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E0AB" w14:textId="77777777" w:rsidR="008507CE" w:rsidRPr="008507CE" w:rsidRDefault="008507CE" w:rsidP="008507C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Notice of Exempt Solicitation (QCOM)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  <w:t>Notice of Exempt Solicitation Pursuant to Rule 14a-103</w:t>
      </w:r>
      <w:r w:rsidRPr="008507CE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Name of Registrant: QUALCOMM Incorporated (QCOM)         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Name of person relying on exemption: John Chevedden, QCOM Shareholder since 2022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Address of persons relying on exemption: POB 2673, Redondo Beach, CA 90278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These written materials are submitted pursuant to Rule 14a-6(g)(1) promulgated under the Securities Exchange Act of 1934. John Chevedden does not beneficially own more than $5 million of the class of subject securities, and this notice of exempt solicitation is therefore being provided on a voluntary basis.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This is not a solicitation of authority to vote your proxy.  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Please DO NOT send me your proxy card; the shareholder is not able to vote your proxies, nor does this communication contemplate such an event.  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The shareholder asks all shareholders to vote by following the procedural instructions provided in the proxy materials. </w:t>
      </w:r>
    </w:p>
    <w:p w14:paraId="4A76A9C8" w14:textId="77777777" w:rsidR="008507CE" w:rsidRPr="008507CE" w:rsidRDefault="008507CE" w:rsidP="008507C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507CE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455C3732" w14:textId="77777777" w:rsidR="008507CE" w:rsidRPr="008507CE" w:rsidRDefault="008507CE" w:rsidP="008507C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507CE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7DBE5553" w14:textId="77777777" w:rsidR="008507CE" w:rsidRPr="008507CE" w:rsidRDefault="008507CE" w:rsidP="008507C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fldChar w:fldCharType="begin"/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instrText xml:space="preserve"> INCLUDEPICTURE "/Users/penelopedavis/Library/Group Containers/UBF8T346G9.ms/WebArchiveCopyPasteTempFiles/com.microsoft.Word/cid4004053308*image001.png@01DC945C.AE925540" \* MERGEFORMATINET </w:instrTex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fldChar w:fldCharType="separate"/>
      </w:r>
      <w:r w:rsidRPr="008507CE">
        <w:rPr>
          <w:rFonts w:ascii="Times New Roman" w:eastAsia="Times New Roman" w:hAnsi="Times New Roman" w:cs="Times New Roman"/>
          <w:noProof/>
          <w:color w:val="212121"/>
          <w:kern w:val="0"/>
          <w:sz w:val="36"/>
          <w:szCs w:val="36"/>
          <w14:ligatures w14:val="none"/>
        </w:rPr>
        <w:drawing>
          <wp:inline distT="0" distB="0" distL="0" distR="0" wp14:anchorId="107BF7D9" wp14:editId="7EDFF33B">
            <wp:extent cx="5943600" cy="1189990"/>
            <wp:effectExtent l="0" t="0" r="0" b="3810"/>
            <wp:docPr id="1713801622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676D7A-CD0E-4567-B9C2-A5BA3485138B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fldChar w:fldCharType="end"/>
      </w:r>
    </w:p>
    <w:p w14:paraId="09DC3B08" w14:textId="77777777" w:rsidR="008507CE" w:rsidRPr="008507CE" w:rsidRDefault="008507CE" w:rsidP="008507C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507CE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60D14858" w14:textId="77777777" w:rsidR="008507CE" w:rsidRPr="008507CE" w:rsidRDefault="008507CE" w:rsidP="008507C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lastRenderedPageBreak/>
        <w:t>The Special Shareholder Meeting Proposal 6 Deserves a Vote of Support</w:t>
      </w:r>
      <w:r w:rsidRPr="008507CE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  <w:t> </w:t>
      </w:r>
      <w:r w:rsidRPr="008507CE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QCOM claims that the current QCOM shareholder meeting right for 25% of all shares outstanding the right to call a special shareholder meeting purportedly strikes the right balance. But that purportedly right balance is balanced woefully against shareholders.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 xml:space="preserve">There have been hundreds of similar opposition statements claiming the right balance and not one of these opposition statements has ever cited a special shareholder meeting called for shareholders </w:t>
      </w:r>
      <w:proofErr w:type="gramStart"/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actually occurring</w:t>
      </w:r>
      <w:proofErr w:type="gramEnd"/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 at a company worth at least $5 billion. </w:t>
      </w:r>
      <w:proofErr w:type="gramStart"/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>Apparently</w:t>
      </w:r>
      <w:proofErr w:type="gramEnd"/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t xml:space="preserve"> the so-called right balance that QCOM now has is so unattractive that it is never used at any company and hundreds of companies have such a right.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  <w:t> </w:t>
      </w:r>
      <w:r w:rsidRPr="008507CE">
        <w:rPr>
          <w:rFonts w:ascii="Times New Roman" w:eastAsia="Times New Roman" w:hAnsi="Times New Roman" w:cs="Times New Roman"/>
          <w:color w:val="212121"/>
          <w:kern w:val="0"/>
          <w:sz w:val="36"/>
          <w:szCs w:val="36"/>
          <w14:ligatures w14:val="none"/>
        </w:rPr>
        <w:br/>
      </w:r>
      <w:r w:rsidRPr="008507CE">
        <w:rPr>
          <w:rFonts w:ascii="Times New Roman" w:eastAsia="Times New Roman" w:hAnsi="Times New Roman" w:cs="Times New Roman"/>
          <w:b/>
          <w:bCs/>
          <w:color w:val="212121"/>
          <w:kern w:val="0"/>
          <w:sz w:val="36"/>
          <w:szCs w:val="36"/>
          <w14:ligatures w14:val="none"/>
        </w:rPr>
        <w:t>Please vote in support of Proposal 6 for an improved right for QCOM shareholders to call for a special shareholder meeting.</w:t>
      </w:r>
      <w:r w:rsidRPr="008507CE">
        <w:rPr>
          <w:rFonts w:ascii="Aptos" w:eastAsia="Times New Roman" w:hAnsi="Aptos" w:cs="Times New Roman"/>
          <w:color w:val="212121"/>
          <w:kern w:val="0"/>
          <w:sz w:val="36"/>
          <w:szCs w:val="36"/>
          <w14:ligatures w14:val="none"/>
        </w:rPr>
        <w:t> </w:t>
      </w:r>
    </w:p>
    <w:p w14:paraId="57D138C6" w14:textId="77777777" w:rsidR="001E1C1F" w:rsidRDefault="001E1C1F"/>
    <w:sectPr w:rsidR="001E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E"/>
    <w:rsid w:val="001E1C1F"/>
    <w:rsid w:val="00790A3A"/>
    <w:rsid w:val="008507CE"/>
    <w:rsid w:val="00882E47"/>
    <w:rsid w:val="00A518F1"/>
    <w:rsid w:val="00E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3ABD5"/>
  <w15:chartTrackingRefBased/>
  <w15:docId w15:val="{A9E2547A-2135-FB46-8575-471921E9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1517</Characters>
  <Application>Microsoft Office Word</Application>
  <DocSecurity>0</DocSecurity>
  <Lines>48</Lines>
  <Paragraphs>2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Davis</dc:creator>
  <cp:keywords/>
  <dc:description/>
  <cp:lastModifiedBy>Penelope Davis</cp:lastModifiedBy>
  <cp:revision>1</cp:revision>
  <dcterms:created xsi:type="dcterms:W3CDTF">2026-02-03T18:06:00Z</dcterms:created>
  <dcterms:modified xsi:type="dcterms:W3CDTF">2026-02-03T18:06:00Z</dcterms:modified>
</cp:coreProperties>
</file>