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0CE1" w14:textId="714D1F97" w:rsidR="00815CFB" w:rsidRDefault="00504396" w:rsidP="00536094">
      <w:pPr>
        <w:spacing w:after="0"/>
        <w:rPr>
          <w:rFonts w:ascii="Times New Roman" w:hAnsi="Times New Roman" w:cs="Times New Roman"/>
          <w:sz w:val="24"/>
          <w:szCs w:val="24"/>
        </w:rPr>
      </w:pPr>
      <w:r w:rsidRPr="00F11E8B">
        <w:rPr>
          <w:rFonts w:ascii="Times New Roman" w:hAnsi="Times New Roman"/>
          <w:b/>
          <w:sz w:val="24"/>
          <w:szCs w:val="40"/>
        </w:rPr>
        <w:t>Notice of Exempt Solicitation Pursuant to Rule 14a-103</w:t>
      </w:r>
      <w:r w:rsidR="00815CFB" w:rsidRPr="00815CFB">
        <w:rPr>
          <w:rFonts w:ascii="Times New Roman" w:hAnsi="Times New Roman" w:cs="Times New Roman"/>
          <w:sz w:val="24"/>
          <w:szCs w:val="24"/>
        </w:rPr>
        <w:t> </w:t>
      </w:r>
    </w:p>
    <w:p w14:paraId="050CBBCD" w14:textId="77777777" w:rsidR="00B61BF3" w:rsidRPr="00815CFB" w:rsidRDefault="00B61BF3" w:rsidP="00536094">
      <w:pPr>
        <w:spacing w:after="0"/>
        <w:rPr>
          <w:rFonts w:ascii="Times New Roman" w:hAnsi="Times New Roman" w:cs="Times New Roman"/>
          <w:sz w:val="24"/>
          <w:szCs w:val="24"/>
        </w:rPr>
      </w:pPr>
    </w:p>
    <w:p w14:paraId="798F0DA5" w14:textId="58639EE9" w:rsidR="00815CFB" w:rsidRDefault="00815CFB" w:rsidP="00536094">
      <w:pPr>
        <w:spacing w:after="0"/>
        <w:rPr>
          <w:rFonts w:ascii="Times New Roman" w:hAnsi="Times New Roman" w:cs="Times New Roman"/>
          <w:sz w:val="24"/>
          <w:szCs w:val="24"/>
        </w:rPr>
      </w:pPr>
      <w:r w:rsidRPr="00B61BF3">
        <w:rPr>
          <w:rFonts w:ascii="Times New Roman" w:hAnsi="Times New Roman" w:cs="Times New Roman"/>
          <w:b/>
          <w:bCs/>
          <w:sz w:val="24"/>
          <w:szCs w:val="24"/>
        </w:rPr>
        <w:t>N</w:t>
      </w:r>
      <w:r w:rsidR="000001D0" w:rsidRPr="00B61BF3">
        <w:rPr>
          <w:rFonts w:ascii="Times New Roman" w:hAnsi="Times New Roman" w:cs="Times New Roman"/>
          <w:b/>
          <w:bCs/>
          <w:sz w:val="24"/>
          <w:szCs w:val="24"/>
        </w:rPr>
        <w:t>ame of Registrant</w:t>
      </w:r>
      <w:r w:rsidRPr="00815CFB">
        <w:rPr>
          <w:rFonts w:ascii="Times New Roman" w:hAnsi="Times New Roman" w:cs="Times New Roman"/>
          <w:sz w:val="24"/>
          <w:szCs w:val="24"/>
        </w:rPr>
        <w:t>: Merck &amp; Co., Inc.</w:t>
      </w:r>
      <w:r w:rsidR="00B51325" w:rsidRPr="00536094">
        <w:rPr>
          <w:rFonts w:ascii="Times New Roman" w:hAnsi="Times New Roman" w:cs="Times New Roman"/>
          <w:sz w:val="24"/>
          <w:szCs w:val="24"/>
        </w:rPr>
        <w:t xml:space="preserve"> (MRK)</w:t>
      </w:r>
    </w:p>
    <w:p w14:paraId="12008741" w14:textId="77777777" w:rsidR="00B61BF3" w:rsidRPr="00815CFB" w:rsidRDefault="00B61BF3" w:rsidP="00536094">
      <w:pPr>
        <w:spacing w:after="0"/>
        <w:rPr>
          <w:rFonts w:ascii="Times New Roman" w:hAnsi="Times New Roman" w:cs="Times New Roman"/>
          <w:sz w:val="24"/>
          <w:szCs w:val="24"/>
        </w:rPr>
      </w:pPr>
    </w:p>
    <w:p w14:paraId="4F98636E" w14:textId="087ACF83" w:rsidR="00815CFB" w:rsidRDefault="000001D0" w:rsidP="00536094">
      <w:pPr>
        <w:spacing w:after="0"/>
        <w:rPr>
          <w:rFonts w:ascii="Times New Roman" w:hAnsi="Times New Roman" w:cs="Times New Roman"/>
          <w:sz w:val="24"/>
          <w:szCs w:val="24"/>
        </w:rPr>
      </w:pPr>
      <w:r w:rsidRPr="00B61BF3">
        <w:rPr>
          <w:rFonts w:ascii="Times New Roman" w:hAnsi="Times New Roman" w:cs="Times New Roman"/>
          <w:b/>
          <w:bCs/>
          <w:sz w:val="24"/>
          <w:szCs w:val="24"/>
        </w:rPr>
        <w:t>Name of Person</w:t>
      </w:r>
      <w:r w:rsidR="00134591" w:rsidRPr="00B61BF3">
        <w:rPr>
          <w:rFonts w:ascii="Times New Roman" w:hAnsi="Times New Roman" w:cs="Times New Roman"/>
          <w:b/>
          <w:bCs/>
          <w:sz w:val="24"/>
          <w:szCs w:val="24"/>
        </w:rPr>
        <w:t xml:space="preserve"> Relying on Exemption</w:t>
      </w:r>
      <w:r w:rsidR="00134591" w:rsidRPr="00536094">
        <w:rPr>
          <w:rFonts w:ascii="Times New Roman" w:hAnsi="Times New Roman" w:cs="Times New Roman"/>
          <w:sz w:val="24"/>
          <w:szCs w:val="24"/>
        </w:rPr>
        <w:t xml:space="preserve">: </w:t>
      </w:r>
      <w:r w:rsidR="00815CFB" w:rsidRPr="00815CFB">
        <w:rPr>
          <w:rFonts w:ascii="Times New Roman" w:hAnsi="Times New Roman" w:cs="Times New Roman"/>
          <w:sz w:val="24"/>
          <w:szCs w:val="24"/>
        </w:rPr>
        <w:t xml:space="preserve"> Sisters of the Holy Name of Jesus and Mary, US-Ontario Province</w:t>
      </w:r>
      <w:r w:rsidR="00B61BF3">
        <w:rPr>
          <w:rFonts w:ascii="Times New Roman" w:hAnsi="Times New Roman" w:cs="Times New Roman"/>
          <w:sz w:val="24"/>
          <w:szCs w:val="24"/>
        </w:rPr>
        <w:t xml:space="preserve"> and </w:t>
      </w:r>
      <w:proofErr w:type="spellStart"/>
      <w:r w:rsidR="00B61BF3">
        <w:rPr>
          <w:rFonts w:ascii="Times New Roman" w:hAnsi="Times New Roman" w:cs="Times New Roman"/>
          <w:sz w:val="24"/>
          <w:szCs w:val="24"/>
        </w:rPr>
        <w:t>PenSam</w:t>
      </w:r>
      <w:proofErr w:type="spellEnd"/>
    </w:p>
    <w:p w14:paraId="4C8B1D99" w14:textId="77777777" w:rsidR="00B61BF3" w:rsidRPr="00815CFB" w:rsidRDefault="00B61BF3" w:rsidP="00536094">
      <w:pPr>
        <w:spacing w:after="0"/>
        <w:rPr>
          <w:rFonts w:ascii="Times New Roman" w:hAnsi="Times New Roman" w:cs="Times New Roman"/>
          <w:sz w:val="24"/>
          <w:szCs w:val="24"/>
        </w:rPr>
      </w:pPr>
    </w:p>
    <w:p w14:paraId="2D8FC3E0" w14:textId="56149604" w:rsidR="00815CFB" w:rsidRPr="00815CFB" w:rsidRDefault="00134591" w:rsidP="00536094">
      <w:pPr>
        <w:spacing w:after="0"/>
        <w:rPr>
          <w:rFonts w:ascii="Times New Roman" w:hAnsi="Times New Roman" w:cs="Times New Roman"/>
          <w:sz w:val="24"/>
          <w:szCs w:val="24"/>
        </w:rPr>
      </w:pPr>
      <w:r w:rsidRPr="00B61BF3">
        <w:rPr>
          <w:rFonts w:ascii="Times New Roman" w:hAnsi="Times New Roman" w:cs="Times New Roman"/>
          <w:b/>
          <w:bCs/>
          <w:sz w:val="24"/>
          <w:szCs w:val="24"/>
        </w:rPr>
        <w:t>Address of Person Relying on Exemption</w:t>
      </w:r>
      <w:r w:rsidR="00815CFB" w:rsidRPr="00815CFB">
        <w:rPr>
          <w:rFonts w:ascii="Times New Roman" w:hAnsi="Times New Roman" w:cs="Times New Roman"/>
          <w:sz w:val="24"/>
          <w:szCs w:val="24"/>
        </w:rPr>
        <w:t>: </w:t>
      </w:r>
      <w:r w:rsidR="00B61BF3" w:rsidRPr="00B61BF3">
        <w:rPr>
          <w:rFonts w:ascii="Times New Roman" w:hAnsi="Times New Roman" w:cs="Times New Roman"/>
          <w:sz w:val="24"/>
          <w:szCs w:val="24"/>
        </w:rPr>
        <w:t>Intercommunity Peace &amp; Justice Center, Northwest Coalition for Responsible Investment, 1216 NE 65th St, Seattle, Washington, 98115</w:t>
      </w:r>
    </w:p>
    <w:p w14:paraId="1884F9D0" w14:textId="77777777" w:rsidR="00536094" w:rsidRDefault="00536094" w:rsidP="00815CFB">
      <w:pPr>
        <w:rPr>
          <w:rFonts w:ascii="Times New Roman" w:hAnsi="Times New Roman" w:cs="Times New Roman"/>
          <w:sz w:val="24"/>
          <w:szCs w:val="24"/>
        </w:rPr>
      </w:pPr>
    </w:p>
    <w:p w14:paraId="533CFC6D" w14:textId="570850D6" w:rsidR="00815CFB" w:rsidRPr="00B61BF3" w:rsidRDefault="00815CFB" w:rsidP="00815CFB">
      <w:pPr>
        <w:rPr>
          <w:rFonts w:ascii="Times New Roman" w:hAnsi="Times New Roman" w:cs="Times New Roman"/>
          <w:sz w:val="24"/>
          <w:szCs w:val="24"/>
        </w:rPr>
      </w:pPr>
      <w:r w:rsidRPr="00B61BF3">
        <w:rPr>
          <w:rFonts w:ascii="Times New Roman" w:hAnsi="Times New Roman" w:cs="Times New Roman"/>
          <w:sz w:val="24"/>
          <w:szCs w:val="24"/>
        </w:rPr>
        <w:t xml:space="preserve">Written materials are submitted pursuant to Rule 14a-6(g)(1) promulgated under the Securities Exchange Act of 1934. </w:t>
      </w:r>
      <w:r w:rsidR="00B61BF3" w:rsidRPr="00B61BF3">
        <w:rPr>
          <w:rFonts w:ascii="Times New Roman" w:hAnsi="Times New Roman" w:cs="Times New Roman"/>
          <w:sz w:val="24"/>
          <w:szCs w:val="24"/>
        </w:rPr>
        <w:t xml:space="preserve">Submission is not required of this filer under the terms of the </w:t>
      </w:r>
      <w:r w:rsidR="00B61BF3" w:rsidRPr="00B61BF3">
        <w:rPr>
          <w:rFonts w:ascii="Times New Roman" w:hAnsi="Times New Roman" w:cs="Times New Roman"/>
          <w:sz w:val="24"/>
          <w:szCs w:val="24"/>
        </w:rPr>
        <w:t>Rule but</w:t>
      </w:r>
      <w:r w:rsidR="00B61BF3" w:rsidRPr="00B61BF3">
        <w:rPr>
          <w:rFonts w:ascii="Times New Roman" w:hAnsi="Times New Roman" w:cs="Times New Roman"/>
          <w:sz w:val="24"/>
          <w:szCs w:val="24"/>
        </w:rPr>
        <w:t xml:space="preserve"> is made voluntarily in the interest of public disclosure and consideration of these important issues.</w:t>
      </w:r>
    </w:p>
    <w:p w14:paraId="65ACBD4F" w14:textId="77777777" w:rsidR="00815CFB" w:rsidRPr="00EE353A" w:rsidRDefault="00815CFB" w:rsidP="00815CFB">
      <w:pPr>
        <w:rPr>
          <w:rFonts w:ascii="Times New Roman" w:hAnsi="Times New Roman" w:cs="Times New Roman"/>
          <w:b/>
          <w:bCs/>
          <w:sz w:val="24"/>
          <w:szCs w:val="24"/>
        </w:rPr>
      </w:pPr>
      <w:r w:rsidRPr="00EE353A">
        <w:rPr>
          <w:rFonts w:ascii="Times New Roman" w:hAnsi="Times New Roman" w:cs="Times New Roman"/>
          <w:b/>
          <w:bCs/>
          <w:sz w:val="24"/>
          <w:szCs w:val="24"/>
        </w:rPr>
        <w:t>This is not a solicitation of authority to vote your proxy. </w:t>
      </w:r>
    </w:p>
    <w:p w14:paraId="2EE76621" w14:textId="309D20EB" w:rsidR="00815CFB" w:rsidRPr="00815CFB" w:rsidRDefault="00815CFB" w:rsidP="00815CFB">
      <w:pPr>
        <w:rPr>
          <w:rFonts w:ascii="Times New Roman" w:hAnsi="Times New Roman" w:cs="Times New Roman"/>
          <w:sz w:val="24"/>
          <w:szCs w:val="24"/>
        </w:rPr>
      </w:pPr>
      <w:r w:rsidRPr="008D4689">
        <w:rPr>
          <w:rFonts w:ascii="Times New Roman" w:hAnsi="Times New Roman" w:cs="Times New Roman"/>
          <w:b/>
          <w:bCs/>
          <w:sz w:val="24"/>
          <w:szCs w:val="24"/>
        </w:rPr>
        <w:t xml:space="preserve">Please DO NOT send </w:t>
      </w:r>
      <w:r w:rsidR="00CB4539" w:rsidRPr="008D4689">
        <w:rPr>
          <w:rFonts w:ascii="Times New Roman" w:hAnsi="Times New Roman" w:cs="Times New Roman"/>
          <w:b/>
          <w:bCs/>
          <w:sz w:val="24"/>
          <w:szCs w:val="24"/>
        </w:rPr>
        <w:t xml:space="preserve">us </w:t>
      </w:r>
      <w:r w:rsidRPr="008D4689">
        <w:rPr>
          <w:rFonts w:ascii="Times New Roman" w:hAnsi="Times New Roman" w:cs="Times New Roman"/>
          <w:b/>
          <w:bCs/>
          <w:sz w:val="24"/>
          <w:szCs w:val="24"/>
        </w:rPr>
        <w:t>your proxy card; the shareholder is not able to vote your proxies, nor does this communication contemplate such an event.</w:t>
      </w:r>
      <w:r w:rsidRPr="00815CFB">
        <w:rPr>
          <w:rFonts w:ascii="Times New Roman" w:hAnsi="Times New Roman" w:cs="Times New Roman"/>
          <w:sz w:val="24"/>
          <w:szCs w:val="24"/>
        </w:rPr>
        <w:t xml:space="preserve">  </w:t>
      </w:r>
      <w:r w:rsidRPr="00815CFB">
        <w:rPr>
          <w:rFonts w:ascii="Times New Roman" w:hAnsi="Times New Roman" w:cs="Times New Roman"/>
          <w:sz w:val="24"/>
          <w:szCs w:val="24"/>
        </w:rPr>
        <w:br/>
      </w:r>
      <w:r w:rsidRPr="00815CFB">
        <w:rPr>
          <w:rFonts w:ascii="Times New Roman" w:hAnsi="Times New Roman" w:cs="Times New Roman"/>
          <w:sz w:val="24"/>
          <w:szCs w:val="24"/>
        </w:rPr>
        <w:br/>
        <w:t>The shareholder asks all shareholders to vote by following the procedural instructions provided in the proxy materials. </w:t>
      </w:r>
    </w:p>
    <w:p w14:paraId="7E45BF13" w14:textId="77777777" w:rsidR="00815CFB" w:rsidRPr="00815CFB" w:rsidRDefault="00815CFB" w:rsidP="00815CFB">
      <w:pPr>
        <w:rPr>
          <w:rFonts w:ascii="Times New Roman" w:hAnsi="Times New Roman" w:cs="Times New Roman"/>
          <w:sz w:val="24"/>
          <w:szCs w:val="24"/>
        </w:rPr>
      </w:pPr>
    </w:p>
    <w:p w14:paraId="54C039DB" w14:textId="0BE6748D" w:rsidR="00815CFB" w:rsidRPr="00815CFB" w:rsidRDefault="00B27442" w:rsidP="00815CFB">
      <w:pPr>
        <w:rPr>
          <w:rFonts w:ascii="Times New Roman" w:hAnsi="Times New Roman" w:cs="Times New Roman"/>
          <w:sz w:val="24"/>
          <w:szCs w:val="24"/>
        </w:rPr>
      </w:pPr>
      <w:r>
        <w:rPr>
          <w:rFonts w:ascii="Times New Roman" w:hAnsi="Times New Roman" w:cs="Times New Roman"/>
          <w:sz w:val="24"/>
          <w:szCs w:val="24"/>
        </w:rPr>
        <w:t>Dear</w:t>
      </w:r>
      <w:r w:rsidR="00693DD5" w:rsidRPr="00693DD5">
        <w:rPr>
          <w:rFonts w:ascii="Times New Roman" w:hAnsi="Times New Roman" w:cs="Times New Roman"/>
          <w:sz w:val="24"/>
          <w:szCs w:val="24"/>
        </w:rPr>
        <w:t xml:space="preserve"> Merck Shareholders:</w:t>
      </w:r>
      <w:r w:rsidR="00815CFB" w:rsidRPr="00815CFB">
        <w:rPr>
          <w:rFonts w:ascii="Times New Roman" w:hAnsi="Times New Roman" w:cs="Times New Roman"/>
          <w:sz w:val="24"/>
          <w:szCs w:val="24"/>
        </w:rPr>
        <w:t> </w:t>
      </w:r>
    </w:p>
    <w:p w14:paraId="6D786D6F" w14:textId="3021575E" w:rsidR="00815CFB" w:rsidRPr="00815CFB" w:rsidRDefault="00D613D5" w:rsidP="00815CFB">
      <w:pPr>
        <w:rPr>
          <w:rFonts w:ascii="Times New Roman" w:hAnsi="Times New Roman" w:cs="Times New Roman"/>
          <w:b/>
          <w:bCs/>
          <w:sz w:val="24"/>
          <w:szCs w:val="24"/>
        </w:rPr>
      </w:pPr>
      <w:r w:rsidRPr="00CB4539">
        <w:rPr>
          <w:rFonts w:ascii="Times New Roman" w:hAnsi="Times New Roman" w:cs="Times New Roman"/>
          <w:b/>
          <w:bCs/>
          <w:sz w:val="24"/>
          <w:szCs w:val="24"/>
        </w:rPr>
        <w:t xml:space="preserve">The </w:t>
      </w:r>
      <w:r w:rsidRPr="00815CFB">
        <w:rPr>
          <w:rFonts w:ascii="Times New Roman" w:hAnsi="Times New Roman" w:cs="Times New Roman"/>
          <w:b/>
          <w:bCs/>
          <w:sz w:val="24"/>
          <w:szCs w:val="24"/>
        </w:rPr>
        <w:t>Sisters of the Holy Name of Jesus and Mary, US-Ontario Province</w:t>
      </w:r>
      <w:r w:rsidR="00303D72">
        <w:rPr>
          <w:rFonts w:ascii="Times New Roman" w:hAnsi="Times New Roman" w:cs="Times New Roman"/>
          <w:b/>
          <w:bCs/>
          <w:sz w:val="24"/>
          <w:szCs w:val="24"/>
        </w:rPr>
        <w:t xml:space="preserve"> and</w:t>
      </w:r>
      <w:r w:rsidR="008E3EAC">
        <w:rPr>
          <w:rFonts w:ascii="Times New Roman" w:hAnsi="Times New Roman" w:cs="Times New Roman"/>
          <w:b/>
          <w:bCs/>
          <w:sz w:val="24"/>
          <w:szCs w:val="24"/>
        </w:rPr>
        <w:t xml:space="preserve"> </w:t>
      </w:r>
      <w:proofErr w:type="spellStart"/>
      <w:r w:rsidR="008E3EAC">
        <w:rPr>
          <w:rFonts w:ascii="Times New Roman" w:hAnsi="Times New Roman" w:cs="Times New Roman"/>
          <w:b/>
          <w:bCs/>
          <w:sz w:val="24"/>
          <w:szCs w:val="24"/>
        </w:rPr>
        <w:t>PenSam</w:t>
      </w:r>
      <w:proofErr w:type="spellEnd"/>
      <w:r w:rsidR="00A20B96">
        <w:rPr>
          <w:rFonts w:ascii="Times New Roman" w:hAnsi="Times New Roman" w:cs="Times New Roman"/>
          <w:b/>
          <w:bCs/>
          <w:sz w:val="24"/>
          <w:szCs w:val="24"/>
        </w:rPr>
        <w:t>,</w:t>
      </w:r>
      <w:r w:rsidRPr="00CB4539">
        <w:rPr>
          <w:rFonts w:ascii="Times New Roman" w:hAnsi="Times New Roman" w:cs="Times New Roman"/>
          <w:b/>
          <w:bCs/>
          <w:sz w:val="24"/>
          <w:szCs w:val="24"/>
        </w:rPr>
        <w:t xml:space="preserve"> </w:t>
      </w:r>
      <w:r w:rsidR="00815CFB" w:rsidRPr="00815CFB">
        <w:rPr>
          <w:rFonts w:ascii="Times New Roman" w:hAnsi="Times New Roman" w:cs="Times New Roman"/>
          <w:b/>
          <w:bCs/>
          <w:sz w:val="24"/>
          <w:szCs w:val="24"/>
        </w:rPr>
        <w:t>urge you to vote FOR Proposal 5, which requests a tax transparency report, at Merck’s annual meeting of shareholders on May 27, 2025.</w:t>
      </w:r>
    </w:p>
    <w:p w14:paraId="400B2439" w14:textId="1A94DE32" w:rsidR="00815CFB" w:rsidRPr="00815CFB" w:rsidRDefault="00E11AE4" w:rsidP="00815CFB">
      <w:pPr>
        <w:rPr>
          <w:rFonts w:ascii="Times New Roman" w:hAnsi="Times New Roman" w:cs="Times New Roman"/>
          <w:sz w:val="24"/>
          <w:szCs w:val="24"/>
        </w:rPr>
      </w:pPr>
      <w:r>
        <w:rPr>
          <w:rFonts w:ascii="Times New Roman" w:hAnsi="Times New Roman" w:cs="Times New Roman"/>
          <w:sz w:val="24"/>
          <w:szCs w:val="24"/>
        </w:rPr>
        <w:t xml:space="preserve">The proposal asks Merck to </w:t>
      </w:r>
      <w:r w:rsidR="00CB26F0" w:rsidRPr="00CB26F0">
        <w:rPr>
          <w:rFonts w:ascii="Times New Roman" w:hAnsi="Times New Roman" w:cs="Times New Roman"/>
          <w:sz w:val="24"/>
          <w:szCs w:val="24"/>
        </w:rPr>
        <w:t>issue a tax transparency report based on the Global Reporting Initiative’s Tax Standard</w:t>
      </w:r>
      <w:r w:rsidR="00167318">
        <w:rPr>
          <w:rFonts w:ascii="Times New Roman" w:hAnsi="Times New Roman" w:cs="Times New Roman"/>
          <w:sz w:val="24"/>
          <w:szCs w:val="24"/>
        </w:rPr>
        <w:t>.</w:t>
      </w:r>
    </w:p>
    <w:p w14:paraId="483CF5FC" w14:textId="77777777" w:rsidR="00910BF8" w:rsidRPr="00910BF8" w:rsidRDefault="00910BF8" w:rsidP="00A36FB7">
      <w:pPr>
        <w:ind w:left="720"/>
        <w:rPr>
          <w:rFonts w:ascii="Times New Roman" w:hAnsi="Times New Roman" w:cs="Times New Roman"/>
          <w:sz w:val="24"/>
          <w:szCs w:val="24"/>
        </w:rPr>
      </w:pPr>
      <w:r w:rsidRPr="00910BF8">
        <w:rPr>
          <w:rFonts w:ascii="Times New Roman" w:hAnsi="Times New Roman" w:cs="Times New Roman"/>
          <w:sz w:val="24"/>
          <w:szCs w:val="24"/>
        </w:rPr>
        <w:t>RESOLVED: Shareholders of Merck request that the Board of Directors issue a tax transparency report to shareholders, at reasonable expense and excluding confidential information, prepared in consideration of the indicators and guidelines set forth in the Global Reporting Initiative’s (GRI) Tax Standard.</w:t>
      </w:r>
    </w:p>
    <w:p w14:paraId="767D8248" w14:textId="6A8F2C51" w:rsidR="00815CFB" w:rsidRDefault="00ED4392" w:rsidP="00815CFB">
      <w:pPr>
        <w:rPr>
          <w:rFonts w:ascii="Times New Roman" w:hAnsi="Times New Roman" w:cs="Times New Roman"/>
          <w:sz w:val="24"/>
          <w:szCs w:val="24"/>
        </w:rPr>
      </w:pPr>
      <w:r w:rsidRPr="47D05C4B">
        <w:rPr>
          <w:rFonts w:ascii="Times New Roman" w:hAnsi="Times New Roman" w:cs="Times New Roman"/>
          <w:sz w:val="24"/>
          <w:szCs w:val="24"/>
        </w:rPr>
        <w:t xml:space="preserve">The proposal is part of an ongoing investor campaign for greater corporate </w:t>
      </w:r>
      <w:r w:rsidR="0048199A">
        <w:rPr>
          <w:rFonts w:ascii="Times New Roman" w:hAnsi="Times New Roman" w:cs="Times New Roman"/>
          <w:sz w:val="24"/>
          <w:szCs w:val="24"/>
        </w:rPr>
        <w:t xml:space="preserve">tax transparency </w:t>
      </w:r>
      <w:r w:rsidRPr="47D05C4B">
        <w:rPr>
          <w:rFonts w:ascii="Times New Roman" w:hAnsi="Times New Roman" w:cs="Times New Roman"/>
          <w:sz w:val="24"/>
          <w:szCs w:val="24"/>
        </w:rPr>
        <w:t>disclosure</w:t>
      </w:r>
      <w:r w:rsidR="00943C52">
        <w:rPr>
          <w:rFonts w:ascii="Times New Roman" w:hAnsi="Times New Roman" w:cs="Times New Roman"/>
          <w:sz w:val="24"/>
          <w:szCs w:val="24"/>
        </w:rPr>
        <w:t>.</w:t>
      </w:r>
      <w:r w:rsidR="00943C52">
        <w:rPr>
          <w:rStyle w:val="FootnoteReference"/>
          <w:rFonts w:ascii="Times New Roman" w:hAnsi="Times New Roman" w:cs="Times New Roman"/>
          <w:sz w:val="24"/>
          <w:szCs w:val="24"/>
        </w:rPr>
        <w:footnoteReference w:id="1"/>
      </w:r>
      <w:r w:rsidR="004027EF">
        <w:rPr>
          <w:rFonts w:ascii="Times New Roman" w:hAnsi="Times New Roman" w:cs="Times New Roman"/>
          <w:sz w:val="24"/>
          <w:szCs w:val="24"/>
        </w:rPr>
        <w:t xml:space="preserve"> </w:t>
      </w:r>
      <w:r w:rsidR="004027EF" w:rsidRPr="004027EF">
        <w:rPr>
          <w:rFonts w:ascii="Times New Roman" w:hAnsi="Times New Roman" w:cs="Times New Roman"/>
          <w:sz w:val="24"/>
          <w:szCs w:val="24"/>
        </w:rPr>
        <w:t xml:space="preserve">Tax transparency is </w:t>
      </w:r>
      <w:r w:rsidR="00C84E46">
        <w:rPr>
          <w:rFonts w:ascii="Times New Roman" w:hAnsi="Times New Roman" w:cs="Times New Roman"/>
          <w:sz w:val="24"/>
          <w:szCs w:val="24"/>
        </w:rPr>
        <w:t>in the best interest of Merck shareholders</w:t>
      </w:r>
      <w:r w:rsidR="004027EF" w:rsidRPr="004027EF">
        <w:rPr>
          <w:rFonts w:ascii="Times New Roman" w:hAnsi="Times New Roman" w:cs="Times New Roman"/>
          <w:sz w:val="24"/>
          <w:szCs w:val="24"/>
        </w:rPr>
        <w:t xml:space="preserve">, as the amount of taxes paid is material to a company’s long-term sustainability, and exposure of aggressive tax practices </w:t>
      </w:r>
      <w:r w:rsidR="004027EF" w:rsidRPr="004027EF">
        <w:rPr>
          <w:rFonts w:ascii="Times New Roman" w:hAnsi="Times New Roman" w:cs="Times New Roman"/>
          <w:sz w:val="24"/>
          <w:szCs w:val="24"/>
        </w:rPr>
        <w:lastRenderedPageBreak/>
        <w:t>can lead to legal, regulatory and reputational risks</w:t>
      </w:r>
      <w:r w:rsidR="005D3069">
        <w:rPr>
          <w:rFonts w:ascii="Times New Roman" w:hAnsi="Times New Roman" w:cs="Times New Roman"/>
          <w:sz w:val="24"/>
          <w:szCs w:val="24"/>
        </w:rPr>
        <w:t>.</w:t>
      </w:r>
      <w:r w:rsidR="00B348AB">
        <w:rPr>
          <w:rFonts w:ascii="Times New Roman" w:hAnsi="Times New Roman" w:cs="Times New Roman"/>
          <w:sz w:val="24"/>
          <w:szCs w:val="24"/>
        </w:rPr>
        <w:t xml:space="preserve"> Without </w:t>
      </w:r>
      <w:r w:rsidR="00233F2B">
        <w:rPr>
          <w:rFonts w:ascii="Times New Roman" w:hAnsi="Times New Roman" w:cs="Times New Roman"/>
          <w:sz w:val="24"/>
          <w:szCs w:val="24"/>
        </w:rPr>
        <w:t xml:space="preserve">a </w:t>
      </w:r>
      <w:r w:rsidR="00E31275">
        <w:rPr>
          <w:rFonts w:ascii="Times New Roman" w:hAnsi="Times New Roman" w:cs="Times New Roman"/>
          <w:sz w:val="24"/>
          <w:szCs w:val="24"/>
        </w:rPr>
        <w:t xml:space="preserve">system of </w:t>
      </w:r>
      <w:r w:rsidR="00E34FEF">
        <w:rPr>
          <w:rFonts w:ascii="Times New Roman" w:hAnsi="Times New Roman" w:cs="Times New Roman"/>
          <w:sz w:val="24"/>
          <w:szCs w:val="24"/>
        </w:rPr>
        <w:t>public count</w:t>
      </w:r>
      <w:r w:rsidR="003F2118">
        <w:rPr>
          <w:rFonts w:ascii="Times New Roman" w:hAnsi="Times New Roman" w:cs="Times New Roman"/>
          <w:sz w:val="24"/>
          <w:szCs w:val="24"/>
        </w:rPr>
        <w:t>ry</w:t>
      </w:r>
      <w:r w:rsidR="006D6AE3">
        <w:rPr>
          <w:rFonts w:ascii="Times New Roman" w:hAnsi="Times New Roman" w:cs="Times New Roman"/>
          <w:sz w:val="24"/>
          <w:szCs w:val="24"/>
        </w:rPr>
        <w:t>-</w:t>
      </w:r>
      <w:r w:rsidR="003F2118">
        <w:rPr>
          <w:rFonts w:ascii="Times New Roman" w:hAnsi="Times New Roman" w:cs="Times New Roman"/>
          <w:sz w:val="24"/>
          <w:szCs w:val="24"/>
        </w:rPr>
        <w:t>by</w:t>
      </w:r>
      <w:r w:rsidR="006D6AE3">
        <w:rPr>
          <w:rFonts w:ascii="Times New Roman" w:hAnsi="Times New Roman" w:cs="Times New Roman"/>
          <w:sz w:val="24"/>
          <w:szCs w:val="24"/>
        </w:rPr>
        <w:t>-</w:t>
      </w:r>
      <w:r w:rsidR="003F2118">
        <w:rPr>
          <w:rFonts w:ascii="Times New Roman" w:hAnsi="Times New Roman" w:cs="Times New Roman"/>
          <w:sz w:val="24"/>
          <w:szCs w:val="24"/>
        </w:rPr>
        <w:t xml:space="preserve">country </w:t>
      </w:r>
      <w:r w:rsidR="006D6AE3">
        <w:rPr>
          <w:rFonts w:ascii="Times New Roman" w:hAnsi="Times New Roman" w:cs="Times New Roman"/>
          <w:sz w:val="24"/>
          <w:szCs w:val="24"/>
        </w:rPr>
        <w:t>reporting (</w:t>
      </w:r>
      <w:proofErr w:type="spellStart"/>
      <w:r w:rsidR="006D6AE3">
        <w:rPr>
          <w:rFonts w:ascii="Times New Roman" w:hAnsi="Times New Roman" w:cs="Times New Roman"/>
          <w:sz w:val="24"/>
          <w:szCs w:val="24"/>
        </w:rPr>
        <w:t>CbCR</w:t>
      </w:r>
      <w:proofErr w:type="spellEnd"/>
      <w:r w:rsidR="006D6AE3">
        <w:rPr>
          <w:rFonts w:ascii="Times New Roman" w:hAnsi="Times New Roman" w:cs="Times New Roman"/>
          <w:sz w:val="24"/>
          <w:szCs w:val="24"/>
        </w:rPr>
        <w:t xml:space="preserve">) </w:t>
      </w:r>
      <w:r w:rsidR="00443AA6">
        <w:rPr>
          <w:rFonts w:ascii="Times New Roman" w:hAnsi="Times New Roman" w:cs="Times New Roman"/>
          <w:sz w:val="24"/>
          <w:szCs w:val="24"/>
        </w:rPr>
        <w:t>tax transparency</w:t>
      </w:r>
      <w:r w:rsidR="00E31275">
        <w:rPr>
          <w:rFonts w:ascii="Times New Roman" w:hAnsi="Times New Roman" w:cs="Times New Roman"/>
          <w:sz w:val="24"/>
          <w:szCs w:val="24"/>
        </w:rPr>
        <w:t>, shar</w:t>
      </w:r>
      <w:r w:rsidR="00E34FEF">
        <w:rPr>
          <w:rFonts w:ascii="Times New Roman" w:hAnsi="Times New Roman" w:cs="Times New Roman"/>
          <w:sz w:val="24"/>
          <w:szCs w:val="24"/>
        </w:rPr>
        <w:t>eholders are left in the dark</w:t>
      </w:r>
      <w:r w:rsidR="0093372E">
        <w:rPr>
          <w:rFonts w:ascii="Times New Roman" w:hAnsi="Times New Roman" w:cs="Times New Roman"/>
          <w:sz w:val="24"/>
          <w:szCs w:val="24"/>
        </w:rPr>
        <w:t xml:space="preserve"> </w:t>
      </w:r>
      <w:r w:rsidR="008261B0">
        <w:rPr>
          <w:rFonts w:ascii="Times New Roman" w:hAnsi="Times New Roman" w:cs="Times New Roman"/>
          <w:sz w:val="24"/>
          <w:szCs w:val="24"/>
        </w:rPr>
        <w:t xml:space="preserve">as </w:t>
      </w:r>
      <w:r w:rsidR="0093372E">
        <w:rPr>
          <w:rFonts w:ascii="Times New Roman" w:hAnsi="Times New Roman" w:cs="Times New Roman"/>
          <w:sz w:val="24"/>
          <w:szCs w:val="24"/>
        </w:rPr>
        <w:t xml:space="preserve">to </w:t>
      </w:r>
      <w:r w:rsidR="000258DC">
        <w:rPr>
          <w:rFonts w:ascii="Times New Roman" w:hAnsi="Times New Roman" w:cs="Times New Roman"/>
          <w:sz w:val="24"/>
          <w:szCs w:val="24"/>
        </w:rPr>
        <w:t>potential risks to Merck’s re</w:t>
      </w:r>
      <w:r w:rsidR="008261B0">
        <w:rPr>
          <w:rFonts w:ascii="Times New Roman" w:hAnsi="Times New Roman" w:cs="Times New Roman"/>
          <w:sz w:val="24"/>
          <w:szCs w:val="24"/>
        </w:rPr>
        <w:t>p</w:t>
      </w:r>
      <w:r w:rsidR="000258DC">
        <w:rPr>
          <w:rFonts w:ascii="Times New Roman" w:hAnsi="Times New Roman" w:cs="Times New Roman"/>
          <w:sz w:val="24"/>
          <w:szCs w:val="24"/>
        </w:rPr>
        <w:t>utation and shareholder val</w:t>
      </w:r>
      <w:r w:rsidR="008261B0">
        <w:rPr>
          <w:rFonts w:ascii="Times New Roman" w:hAnsi="Times New Roman" w:cs="Times New Roman"/>
          <w:sz w:val="24"/>
          <w:szCs w:val="24"/>
        </w:rPr>
        <w:t>ue.</w:t>
      </w:r>
    </w:p>
    <w:p w14:paraId="5CDC0AF6" w14:textId="07E97F48" w:rsidR="00771C43" w:rsidRDefault="00771C43" w:rsidP="00771C43">
      <w:pPr>
        <w:tabs>
          <w:tab w:val="left" w:pos="720"/>
        </w:tabs>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Merck </w:t>
      </w:r>
      <w:r>
        <w:rPr>
          <w:rFonts w:ascii="Times New Roman" w:eastAsia="Times New Roman" w:hAnsi="Times New Roman" w:cs="Times New Roman"/>
          <w:sz w:val="24"/>
          <w:szCs w:val="24"/>
        </w:rPr>
        <w:t>should</w:t>
      </w:r>
      <w:r w:rsidRPr="00BB0E71">
        <w:rPr>
          <w:rFonts w:ascii="Times New Roman" w:eastAsia="Times New Roman" w:hAnsi="Times New Roman" w:cs="Times New Roman"/>
          <w:sz w:val="24"/>
          <w:szCs w:val="24"/>
        </w:rPr>
        <w:t xml:space="preserve"> commit to corporate </w:t>
      </w:r>
      <w:r>
        <w:rPr>
          <w:rFonts w:ascii="Times New Roman" w:eastAsia="Times New Roman" w:hAnsi="Times New Roman" w:cs="Times New Roman"/>
          <w:sz w:val="24"/>
          <w:szCs w:val="24"/>
        </w:rPr>
        <w:t xml:space="preserve">tax </w:t>
      </w:r>
      <w:r w:rsidRPr="00BB0E71">
        <w:rPr>
          <w:rFonts w:ascii="Times New Roman" w:eastAsia="Times New Roman" w:hAnsi="Times New Roman" w:cs="Times New Roman"/>
          <w:sz w:val="24"/>
          <w:szCs w:val="24"/>
        </w:rPr>
        <w:t xml:space="preserve">responsibility by </w:t>
      </w:r>
      <w:r w:rsidR="00DF0BBE">
        <w:rPr>
          <w:rFonts w:ascii="Times New Roman" w:eastAsia="Times New Roman" w:hAnsi="Times New Roman" w:cs="Times New Roman"/>
          <w:sz w:val="24"/>
          <w:szCs w:val="24"/>
        </w:rPr>
        <w:t>providing</w:t>
      </w:r>
      <w:r w:rsidR="00912622">
        <w:rPr>
          <w:rFonts w:ascii="Times New Roman" w:eastAsia="Times New Roman" w:hAnsi="Times New Roman" w:cs="Times New Roman"/>
          <w:sz w:val="24"/>
          <w:szCs w:val="24"/>
        </w:rPr>
        <w:t xml:space="preserve"> </w:t>
      </w:r>
      <w:proofErr w:type="spellStart"/>
      <w:r w:rsidR="00912622">
        <w:rPr>
          <w:rFonts w:ascii="Times New Roman" w:eastAsia="Times New Roman" w:hAnsi="Times New Roman" w:cs="Times New Roman"/>
          <w:sz w:val="24"/>
          <w:szCs w:val="24"/>
        </w:rPr>
        <w:t>CbCR</w:t>
      </w:r>
      <w:proofErr w:type="spellEnd"/>
      <w:r w:rsidR="00912622">
        <w:rPr>
          <w:rFonts w:ascii="Times New Roman" w:eastAsia="Times New Roman" w:hAnsi="Times New Roman" w:cs="Times New Roman"/>
          <w:sz w:val="24"/>
          <w:szCs w:val="24"/>
        </w:rPr>
        <w:t xml:space="preserve"> tax transparency</w:t>
      </w:r>
      <w:r w:rsidR="002F3C3E">
        <w:rPr>
          <w:rFonts w:ascii="Times New Roman" w:eastAsia="Times New Roman" w:hAnsi="Times New Roman" w:cs="Times New Roman"/>
          <w:sz w:val="24"/>
          <w:szCs w:val="24"/>
        </w:rPr>
        <w:t xml:space="preserve"> </w:t>
      </w:r>
      <w:proofErr w:type="gramStart"/>
      <w:r w:rsidR="0030025D">
        <w:rPr>
          <w:rFonts w:ascii="Times New Roman" w:eastAsia="Times New Roman" w:hAnsi="Times New Roman" w:cs="Times New Roman"/>
          <w:sz w:val="24"/>
          <w:szCs w:val="24"/>
        </w:rPr>
        <w:t>report</w:t>
      </w:r>
      <w:proofErr w:type="gramEnd"/>
      <w:r w:rsidR="0030025D">
        <w:rPr>
          <w:rFonts w:ascii="Times New Roman" w:eastAsia="Times New Roman" w:hAnsi="Times New Roman" w:cs="Times New Roman"/>
          <w:sz w:val="24"/>
          <w:szCs w:val="24"/>
        </w:rPr>
        <w:t xml:space="preserve"> to shareholders</w:t>
      </w:r>
      <w:r w:rsidRPr="00BB0E71">
        <w:rPr>
          <w:rFonts w:ascii="Times New Roman" w:eastAsia="Times New Roman" w:hAnsi="Times New Roman" w:cs="Times New Roman"/>
          <w:sz w:val="24"/>
          <w:szCs w:val="24"/>
        </w:rPr>
        <w:t xml:space="preserve">. </w:t>
      </w:r>
      <w:r w:rsidRPr="00BB0E71">
        <w:rPr>
          <w:rFonts w:ascii="Times New Roman" w:eastAsia="Times New Roman" w:hAnsi="Times New Roman" w:cs="Times New Roman"/>
          <w:color w:val="000000" w:themeColor="text1"/>
          <w:sz w:val="24"/>
          <w:szCs w:val="24"/>
        </w:rPr>
        <w:t xml:space="preserve">In this letter, </w:t>
      </w:r>
      <w:r w:rsidR="00374293">
        <w:rPr>
          <w:rFonts w:ascii="Times New Roman" w:eastAsia="Times New Roman" w:hAnsi="Times New Roman" w:cs="Times New Roman"/>
          <w:color w:val="000000" w:themeColor="text1"/>
          <w:sz w:val="24"/>
          <w:szCs w:val="24"/>
        </w:rPr>
        <w:t xml:space="preserve">we </w:t>
      </w:r>
      <w:r w:rsidRPr="00BB0E71">
        <w:rPr>
          <w:rFonts w:ascii="Times New Roman" w:eastAsia="Times New Roman" w:hAnsi="Times New Roman" w:cs="Times New Roman"/>
          <w:color w:val="000000" w:themeColor="text1"/>
          <w:sz w:val="24"/>
          <w:szCs w:val="24"/>
        </w:rPr>
        <w:t>will show support for this proposal is warranted because:</w:t>
      </w:r>
    </w:p>
    <w:p w14:paraId="643DC862" w14:textId="77777777" w:rsidR="00DF3DF0" w:rsidRDefault="00DF3DF0" w:rsidP="00771C43">
      <w:pPr>
        <w:tabs>
          <w:tab w:val="left" w:pos="720"/>
        </w:tabs>
        <w:spacing w:after="0" w:line="240" w:lineRule="auto"/>
        <w:rPr>
          <w:rFonts w:ascii="Times New Roman" w:eastAsia="Times New Roman" w:hAnsi="Times New Roman" w:cs="Times New Roman"/>
          <w:color w:val="000000" w:themeColor="text1"/>
          <w:sz w:val="24"/>
          <w:szCs w:val="24"/>
        </w:rPr>
      </w:pPr>
    </w:p>
    <w:p w14:paraId="08B6571E" w14:textId="45A5ABE4" w:rsidR="00DF3DF0" w:rsidRPr="00CF04A8" w:rsidRDefault="00DF3DF0" w:rsidP="00DF3DF0">
      <w:pPr>
        <w:pStyle w:val="ListParagraph"/>
        <w:numPr>
          <w:ilvl w:val="0"/>
          <w:numId w:val="1"/>
        </w:numPr>
        <w:tabs>
          <w:tab w:val="left" w:pos="720"/>
        </w:tabs>
        <w:spacing w:after="0" w:line="240" w:lineRule="auto"/>
        <w:rPr>
          <w:rFonts w:ascii="Times New Roman" w:eastAsiaTheme="minorEastAsia" w:hAnsi="Times New Roman" w:cs="Times New Roman"/>
          <w:color w:val="000000" w:themeColor="text1"/>
          <w:sz w:val="24"/>
          <w:szCs w:val="24"/>
        </w:rPr>
      </w:pPr>
      <w:r w:rsidRPr="00CF04A8">
        <w:rPr>
          <w:rFonts w:ascii="Times New Roman" w:eastAsia="Times New Roman" w:hAnsi="Times New Roman" w:cs="Times New Roman"/>
          <w:color w:val="000000" w:themeColor="text1"/>
          <w:sz w:val="24"/>
          <w:szCs w:val="24"/>
        </w:rPr>
        <w:t xml:space="preserve">Reputation is an important component of </w:t>
      </w:r>
      <w:r w:rsidR="001847C7">
        <w:rPr>
          <w:rFonts w:ascii="Times New Roman" w:eastAsia="Times New Roman" w:hAnsi="Times New Roman" w:cs="Times New Roman"/>
          <w:color w:val="000000" w:themeColor="text1"/>
          <w:sz w:val="24"/>
          <w:szCs w:val="24"/>
        </w:rPr>
        <w:t xml:space="preserve">Merck </w:t>
      </w:r>
      <w:r>
        <w:rPr>
          <w:rFonts w:ascii="Times New Roman" w:eastAsia="Times New Roman" w:hAnsi="Times New Roman" w:cs="Times New Roman"/>
          <w:color w:val="000000" w:themeColor="text1"/>
          <w:sz w:val="24"/>
          <w:szCs w:val="24"/>
        </w:rPr>
        <w:t>share</w:t>
      </w:r>
      <w:r w:rsidR="001847C7">
        <w:rPr>
          <w:rFonts w:ascii="Times New Roman" w:eastAsia="Times New Roman" w:hAnsi="Times New Roman" w:cs="Times New Roman"/>
          <w:color w:val="000000" w:themeColor="text1"/>
          <w:sz w:val="24"/>
          <w:szCs w:val="24"/>
        </w:rPr>
        <w:t xml:space="preserve">holder </w:t>
      </w:r>
      <w:proofErr w:type="gramStart"/>
      <w:r w:rsidRPr="00CF04A8">
        <w:rPr>
          <w:rFonts w:ascii="Times New Roman" w:eastAsia="Times New Roman" w:hAnsi="Times New Roman" w:cs="Times New Roman"/>
          <w:color w:val="000000" w:themeColor="text1"/>
          <w:sz w:val="24"/>
          <w:szCs w:val="24"/>
        </w:rPr>
        <w:t>value;</w:t>
      </w:r>
      <w:proofErr w:type="gramEnd"/>
    </w:p>
    <w:p w14:paraId="1CDCAC5E" w14:textId="16D18C6F" w:rsidR="0080146A" w:rsidRPr="00545A5E" w:rsidRDefault="00CC00EC" w:rsidP="0080146A">
      <w:pPr>
        <w:pStyle w:val="ListParagraph"/>
        <w:numPr>
          <w:ilvl w:val="0"/>
          <w:numId w:val="1"/>
        </w:numPr>
        <w:tabs>
          <w:tab w:val="left" w:pos="720"/>
        </w:tabs>
        <w:spacing w:after="0" w:line="240" w:lineRule="auto"/>
        <w:rPr>
          <w:rFonts w:ascii="Times New Roman" w:eastAsiaTheme="minorEastAsia"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w:t>
      </w:r>
      <w:r w:rsidR="0080146A">
        <w:rPr>
          <w:rFonts w:ascii="Times New Roman" w:eastAsia="Times New Roman" w:hAnsi="Times New Roman" w:cs="Times New Roman"/>
          <w:color w:val="000000" w:themeColor="text1"/>
          <w:sz w:val="24"/>
          <w:szCs w:val="24"/>
        </w:rPr>
        <w:t>ggressive tax practices</w:t>
      </w:r>
      <w:r w:rsidR="0080146A" w:rsidRPr="00CF04A8">
        <w:rPr>
          <w:rFonts w:ascii="Times New Roman" w:eastAsia="Times New Roman" w:hAnsi="Times New Roman" w:cs="Times New Roman"/>
          <w:color w:val="000000" w:themeColor="text1"/>
          <w:sz w:val="24"/>
          <w:szCs w:val="24"/>
        </w:rPr>
        <w:t xml:space="preserve"> present unknown </w:t>
      </w:r>
      <w:proofErr w:type="gramStart"/>
      <w:r w:rsidR="0080146A" w:rsidRPr="00CF04A8">
        <w:rPr>
          <w:rFonts w:ascii="Times New Roman" w:eastAsia="Times New Roman" w:hAnsi="Times New Roman" w:cs="Times New Roman"/>
          <w:color w:val="000000" w:themeColor="text1"/>
          <w:sz w:val="24"/>
          <w:szCs w:val="24"/>
        </w:rPr>
        <w:t>risks;</w:t>
      </w:r>
      <w:proofErr w:type="gramEnd"/>
      <w:r w:rsidR="0080146A" w:rsidRPr="00CF04A8">
        <w:rPr>
          <w:rFonts w:ascii="Times New Roman" w:eastAsia="Times New Roman" w:hAnsi="Times New Roman" w:cs="Times New Roman"/>
          <w:color w:val="000000" w:themeColor="text1"/>
          <w:sz w:val="24"/>
          <w:szCs w:val="24"/>
        </w:rPr>
        <w:t xml:space="preserve"> </w:t>
      </w:r>
    </w:p>
    <w:p w14:paraId="5638DC22" w14:textId="3DBBB160" w:rsidR="00DF3DF0" w:rsidRPr="00AB5669" w:rsidRDefault="00DF3DF0" w:rsidP="00DF3DF0">
      <w:pPr>
        <w:pStyle w:val="ListParagraph"/>
        <w:numPr>
          <w:ilvl w:val="0"/>
          <w:numId w:val="1"/>
        </w:numPr>
        <w:tabs>
          <w:tab w:val="left" w:pos="720"/>
        </w:tabs>
        <w:spacing w:after="0" w:line="240" w:lineRule="auto"/>
        <w:rPr>
          <w:rFonts w:ascii="Times New Roman" w:eastAsiaTheme="minorEastAsia"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Merck’</w:t>
      </w:r>
      <w:r w:rsidRPr="00CF04A8">
        <w:rPr>
          <w:rFonts w:ascii="Times New Roman" w:eastAsia="Times New Roman" w:hAnsi="Times New Roman" w:cs="Times New Roman"/>
          <w:color w:val="000000" w:themeColor="text1"/>
          <w:sz w:val="24"/>
          <w:szCs w:val="24"/>
        </w:rPr>
        <w:t>s current</w:t>
      </w:r>
      <w:r w:rsidR="00321727">
        <w:rPr>
          <w:rFonts w:ascii="Times New Roman" w:eastAsia="Times New Roman" w:hAnsi="Times New Roman" w:cs="Times New Roman"/>
          <w:color w:val="000000" w:themeColor="text1"/>
          <w:sz w:val="24"/>
          <w:szCs w:val="24"/>
        </w:rPr>
        <w:t xml:space="preserve"> tax disclo</w:t>
      </w:r>
      <w:r w:rsidR="00E33691">
        <w:rPr>
          <w:rFonts w:ascii="Times New Roman" w:eastAsia="Times New Roman" w:hAnsi="Times New Roman" w:cs="Times New Roman"/>
          <w:color w:val="000000" w:themeColor="text1"/>
          <w:sz w:val="24"/>
          <w:szCs w:val="24"/>
        </w:rPr>
        <w:t>sure r</w:t>
      </w:r>
      <w:r w:rsidR="00163B35">
        <w:rPr>
          <w:rFonts w:ascii="Times New Roman" w:eastAsia="Times New Roman" w:hAnsi="Times New Roman" w:cs="Times New Roman"/>
          <w:color w:val="000000" w:themeColor="text1"/>
          <w:sz w:val="24"/>
          <w:szCs w:val="24"/>
        </w:rPr>
        <w:t xml:space="preserve">eporting is </w:t>
      </w:r>
      <w:proofErr w:type="gramStart"/>
      <w:r w:rsidR="00163B35">
        <w:rPr>
          <w:rFonts w:ascii="Times New Roman" w:eastAsia="Times New Roman" w:hAnsi="Times New Roman" w:cs="Times New Roman"/>
          <w:color w:val="000000" w:themeColor="text1"/>
          <w:sz w:val="24"/>
          <w:szCs w:val="24"/>
        </w:rPr>
        <w:t>insufficient;</w:t>
      </w:r>
      <w:proofErr w:type="gramEnd"/>
    </w:p>
    <w:p w14:paraId="2D1E4172" w14:textId="1267FCD1" w:rsidR="00AB5669" w:rsidRPr="00AB5669" w:rsidRDefault="00AB5669" w:rsidP="00AB5669">
      <w:pPr>
        <w:pStyle w:val="ListParagraph"/>
        <w:numPr>
          <w:ilvl w:val="0"/>
          <w:numId w:val="1"/>
        </w:numPr>
        <w:rPr>
          <w:rFonts w:ascii="Times New Roman" w:hAnsi="Times New Roman" w:cs="Times New Roman"/>
          <w:sz w:val="24"/>
          <w:szCs w:val="24"/>
        </w:rPr>
      </w:pPr>
      <w:r w:rsidRPr="00815CFB">
        <w:rPr>
          <w:rFonts w:ascii="Times New Roman" w:hAnsi="Times New Roman" w:cs="Times New Roman"/>
          <w:sz w:val="24"/>
          <w:szCs w:val="24"/>
        </w:rPr>
        <w:t>GRI</w:t>
      </w:r>
      <w:r w:rsidRPr="00AB5669">
        <w:rPr>
          <w:rFonts w:ascii="Times New Roman" w:hAnsi="Times New Roman" w:cs="Times New Roman"/>
          <w:sz w:val="24"/>
          <w:szCs w:val="24"/>
        </w:rPr>
        <w:t xml:space="preserve"> T</w:t>
      </w:r>
      <w:r w:rsidRPr="00815CFB">
        <w:rPr>
          <w:rFonts w:ascii="Times New Roman" w:hAnsi="Times New Roman" w:cs="Times New Roman"/>
          <w:sz w:val="24"/>
          <w:szCs w:val="24"/>
        </w:rPr>
        <w:t xml:space="preserve">ax </w:t>
      </w:r>
      <w:r w:rsidRPr="00AB5669">
        <w:rPr>
          <w:rFonts w:ascii="Times New Roman" w:hAnsi="Times New Roman" w:cs="Times New Roman"/>
          <w:sz w:val="24"/>
          <w:szCs w:val="24"/>
        </w:rPr>
        <w:t>R</w:t>
      </w:r>
      <w:r w:rsidRPr="00815CFB">
        <w:rPr>
          <w:rFonts w:ascii="Times New Roman" w:hAnsi="Times New Roman" w:cs="Times New Roman"/>
          <w:sz w:val="24"/>
          <w:szCs w:val="24"/>
        </w:rPr>
        <w:t>eport</w:t>
      </w:r>
      <w:r w:rsidRPr="00AB5669">
        <w:rPr>
          <w:rFonts w:ascii="Times New Roman" w:hAnsi="Times New Roman" w:cs="Times New Roman"/>
          <w:sz w:val="24"/>
          <w:szCs w:val="24"/>
        </w:rPr>
        <w:t>ing</w:t>
      </w:r>
      <w:r w:rsidRPr="00815CFB">
        <w:rPr>
          <w:rFonts w:ascii="Times New Roman" w:hAnsi="Times New Roman" w:cs="Times New Roman"/>
          <w:sz w:val="24"/>
          <w:szCs w:val="24"/>
        </w:rPr>
        <w:t xml:space="preserve"> </w:t>
      </w:r>
      <w:r w:rsidR="00007FD5">
        <w:rPr>
          <w:rFonts w:ascii="Times New Roman" w:hAnsi="Times New Roman" w:cs="Times New Roman"/>
          <w:sz w:val="24"/>
          <w:szCs w:val="24"/>
        </w:rPr>
        <w:t>a</w:t>
      </w:r>
      <w:r w:rsidRPr="00815CFB">
        <w:rPr>
          <w:rFonts w:ascii="Times New Roman" w:hAnsi="Times New Roman" w:cs="Times New Roman"/>
          <w:sz w:val="24"/>
          <w:szCs w:val="24"/>
        </w:rPr>
        <w:t>llow</w:t>
      </w:r>
      <w:r w:rsidRPr="00AB5669">
        <w:rPr>
          <w:rFonts w:ascii="Times New Roman" w:hAnsi="Times New Roman" w:cs="Times New Roman"/>
          <w:sz w:val="24"/>
          <w:szCs w:val="24"/>
        </w:rPr>
        <w:t>s</w:t>
      </w:r>
      <w:r w:rsidRPr="00815CFB">
        <w:rPr>
          <w:rFonts w:ascii="Times New Roman" w:hAnsi="Times New Roman" w:cs="Times New Roman"/>
          <w:sz w:val="24"/>
          <w:szCs w:val="24"/>
        </w:rPr>
        <w:t xml:space="preserve"> </w:t>
      </w:r>
      <w:r w:rsidR="00007FD5">
        <w:rPr>
          <w:rFonts w:ascii="Times New Roman" w:hAnsi="Times New Roman" w:cs="Times New Roman"/>
          <w:sz w:val="24"/>
          <w:szCs w:val="24"/>
        </w:rPr>
        <w:t>s</w:t>
      </w:r>
      <w:r w:rsidRPr="00AB5669">
        <w:rPr>
          <w:rFonts w:ascii="Times New Roman" w:hAnsi="Times New Roman" w:cs="Times New Roman"/>
          <w:sz w:val="24"/>
          <w:szCs w:val="24"/>
        </w:rPr>
        <w:t xml:space="preserve">hareholders </w:t>
      </w:r>
      <w:proofErr w:type="gramStart"/>
      <w:r w:rsidR="00007FD5">
        <w:rPr>
          <w:rFonts w:ascii="Times New Roman" w:hAnsi="Times New Roman" w:cs="Times New Roman"/>
          <w:sz w:val="24"/>
          <w:szCs w:val="24"/>
        </w:rPr>
        <w:t>a</w:t>
      </w:r>
      <w:r w:rsidRPr="00815CFB">
        <w:rPr>
          <w:rFonts w:ascii="Times New Roman" w:hAnsi="Times New Roman" w:cs="Times New Roman"/>
          <w:sz w:val="24"/>
          <w:szCs w:val="24"/>
        </w:rPr>
        <w:t>ssess</w:t>
      </w:r>
      <w:proofErr w:type="gramEnd"/>
      <w:r w:rsidRPr="00815CFB">
        <w:rPr>
          <w:rFonts w:ascii="Times New Roman" w:hAnsi="Times New Roman" w:cs="Times New Roman"/>
          <w:sz w:val="24"/>
          <w:szCs w:val="24"/>
        </w:rPr>
        <w:t xml:space="preserve"> </w:t>
      </w:r>
      <w:r w:rsidR="00007FD5">
        <w:rPr>
          <w:rFonts w:ascii="Times New Roman" w:hAnsi="Times New Roman" w:cs="Times New Roman"/>
          <w:sz w:val="24"/>
          <w:szCs w:val="24"/>
        </w:rPr>
        <w:t>t</w:t>
      </w:r>
      <w:r w:rsidRPr="00AB5669">
        <w:rPr>
          <w:rFonts w:ascii="Times New Roman" w:hAnsi="Times New Roman" w:cs="Times New Roman"/>
          <w:sz w:val="24"/>
          <w:szCs w:val="24"/>
        </w:rPr>
        <w:t xml:space="preserve">ax </w:t>
      </w:r>
      <w:proofErr w:type="gramStart"/>
      <w:r w:rsidR="00007FD5">
        <w:rPr>
          <w:rFonts w:ascii="Times New Roman" w:hAnsi="Times New Roman" w:cs="Times New Roman"/>
          <w:sz w:val="24"/>
          <w:szCs w:val="24"/>
        </w:rPr>
        <w:t>r</w:t>
      </w:r>
      <w:r w:rsidRPr="00815CFB">
        <w:rPr>
          <w:rFonts w:ascii="Times New Roman" w:hAnsi="Times New Roman" w:cs="Times New Roman"/>
          <w:sz w:val="24"/>
          <w:szCs w:val="24"/>
        </w:rPr>
        <w:t>isk</w:t>
      </w:r>
      <w:r w:rsidR="00007FD5">
        <w:rPr>
          <w:rFonts w:ascii="Times New Roman" w:hAnsi="Times New Roman" w:cs="Times New Roman"/>
          <w:sz w:val="24"/>
          <w:szCs w:val="24"/>
        </w:rPr>
        <w:t>;</w:t>
      </w:r>
      <w:proofErr w:type="gramEnd"/>
    </w:p>
    <w:p w14:paraId="5E61F411" w14:textId="6A33F0A8" w:rsidR="00DF3DF0" w:rsidRPr="0037534F" w:rsidRDefault="00545A5E" w:rsidP="00DF3DF0">
      <w:pPr>
        <w:pStyle w:val="ListParagraph"/>
        <w:numPr>
          <w:ilvl w:val="0"/>
          <w:numId w:val="1"/>
        </w:numPr>
        <w:tabs>
          <w:tab w:val="left" w:pos="720"/>
        </w:tabs>
        <w:spacing w:after="0" w:line="240" w:lineRule="auto"/>
        <w:rPr>
          <w:rFonts w:ascii="Times New Roman" w:eastAsiaTheme="minorEastAsia" w:hAnsi="Times New Roman" w:cs="Times New Roman"/>
          <w:color w:val="000000" w:themeColor="text1"/>
          <w:sz w:val="24"/>
          <w:szCs w:val="24"/>
        </w:rPr>
      </w:pPr>
      <w:r w:rsidRPr="00545A5E">
        <w:rPr>
          <w:rFonts w:ascii="Times New Roman" w:eastAsia="Times New Roman" w:hAnsi="Times New Roman" w:cs="Times New Roman"/>
          <w:color w:val="000000" w:themeColor="text1"/>
          <w:sz w:val="24"/>
          <w:szCs w:val="24"/>
        </w:rPr>
        <w:t xml:space="preserve">Global tax reforms mandating public </w:t>
      </w:r>
      <w:proofErr w:type="spellStart"/>
      <w:r w:rsidRPr="00545A5E">
        <w:rPr>
          <w:rFonts w:ascii="Times New Roman" w:eastAsia="Times New Roman" w:hAnsi="Times New Roman" w:cs="Times New Roman"/>
          <w:color w:val="000000" w:themeColor="text1"/>
          <w:sz w:val="24"/>
          <w:szCs w:val="24"/>
        </w:rPr>
        <w:t>CbCR</w:t>
      </w:r>
      <w:proofErr w:type="spellEnd"/>
      <w:r w:rsidRPr="00545A5E">
        <w:rPr>
          <w:rFonts w:ascii="Times New Roman" w:eastAsia="Times New Roman" w:hAnsi="Times New Roman" w:cs="Times New Roman"/>
          <w:color w:val="000000" w:themeColor="text1"/>
          <w:sz w:val="24"/>
          <w:szCs w:val="24"/>
        </w:rPr>
        <w:t xml:space="preserve"> tax reporting are being implemented by countries around the world</w:t>
      </w:r>
      <w:r>
        <w:rPr>
          <w:rFonts w:ascii="Times New Roman" w:eastAsia="Times New Roman" w:hAnsi="Times New Roman" w:cs="Times New Roman"/>
          <w:color w:val="000000" w:themeColor="text1"/>
          <w:sz w:val="24"/>
          <w:szCs w:val="24"/>
        </w:rPr>
        <w:t xml:space="preserve">; </w:t>
      </w:r>
      <w:r w:rsidR="00DF3DF0" w:rsidRPr="00CF04A8">
        <w:rPr>
          <w:rFonts w:ascii="Times New Roman" w:eastAsia="Times New Roman" w:hAnsi="Times New Roman" w:cs="Times New Roman"/>
          <w:color w:val="000000" w:themeColor="text1"/>
          <w:sz w:val="24"/>
          <w:szCs w:val="24"/>
        </w:rPr>
        <w:t xml:space="preserve">and </w:t>
      </w:r>
    </w:p>
    <w:p w14:paraId="6EDD29B5" w14:textId="77B5D7E2" w:rsidR="00DF3DF0" w:rsidRPr="0037534F" w:rsidRDefault="00DF3DF0" w:rsidP="00DF3DF0">
      <w:pPr>
        <w:pStyle w:val="ListParagraph"/>
        <w:numPr>
          <w:ilvl w:val="0"/>
          <w:numId w:val="1"/>
        </w:numPr>
        <w:tabs>
          <w:tab w:val="left" w:pos="720"/>
        </w:tabs>
        <w:spacing w:after="0" w:line="240" w:lineRule="auto"/>
        <w:rPr>
          <w:rFonts w:ascii="Times New Roman" w:eastAsiaTheme="minorEastAsia"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Merck</w:t>
      </w:r>
      <w:r w:rsidRPr="0037534F">
        <w:rPr>
          <w:rFonts w:ascii="Times New Roman" w:eastAsia="Times New Roman" w:hAnsi="Times New Roman" w:cs="Times New Roman"/>
          <w:color w:val="000000" w:themeColor="text1"/>
          <w:sz w:val="24"/>
          <w:szCs w:val="24"/>
        </w:rPr>
        <w:t xml:space="preserve"> could easily provide details of its </w:t>
      </w:r>
      <w:r w:rsidR="00163B35">
        <w:rPr>
          <w:rFonts w:ascii="Times New Roman" w:eastAsia="Times New Roman" w:hAnsi="Times New Roman" w:cs="Times New Roman"/>
          <w:color w:val="000000" w:themeColor="text1"/>
          <w:sz w:val="24"/>
          <w:szCs w:val="24"/>
        </w:rPr>
        <w:t>taxes paid</w:t>
      </w:r>
      <w:r w:rsidRPr="0037534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in an annual report to shareowners</w:t>
      </w:r>
      <w:r w:rsidRPr="0037534F">
        <w:rPr>
          <w:rFonts w:ascii="Times New Roman" w:eastAsia="Times New Roman" w:hAnsi="Times New Roman" w:cs="Times New Roman"/>
          <w:color w:val="000000" w:themeColor="text1"/>
          <w:sz w:val="24"/>
          <w:szCs w:val="24"/>
        </w:rPr>
        <w:t>.</w:t>
      </w:r>
    </w:p>
    <w:p w14:paraId="19024FA6" w14:textId="77777777" w:rsidR="00DF3DF0" w:rsidRDefault="00DF3DF0" w:rsidP="00771C43">
      <w:pPr>
        <w:tabs>
          <w:tab w:val="left" w:pos="720"/>
        </w:tabs>
        <w:spacing w:after="0" w:line="240" w:lineRule="auto"/>
        <w:rPr>
          <w:rFonts w:ascii="Times New Roman" w:eastAsia="Times New Roman" w:hAnsi="Times New Roman" w:cs="Times New Roman"/>
          <w:color w:val="000000" w:themeColor="text1"/>
          <w:sz w:val="24"/>
          <w:szCs w:val="24"/>
        </w:rPr>
      </w:pPr>
    </w:p>
    <w:p w14:paraId="310247CE" w14:textId="678D8AFB" w:rsidR="002350D9" w:rsidRPr="00E84EBB" w:rsidRDefault="002350D9" w:rsidP="002350D9">
      <w:pPr>
        <w:pStyle w:val="ListParagraph"/>
        <w:numPr>
          <w:ilvl w:val="0"/>
          <w:numId w:val="4"/>
        </w:numPr>
        <w:spacing w:after="0" w:line="240" w:lineRule="auto"/>
        <w:rPr>
          <w:rFonts w:eastAsiaTheme="minorEastAsia"/>
          <w:b/>
          <w:bCs/>
          <w:color w:val="000000" w:themeColor="text1"/>
          <w:sz w:val="28"/>
          <w:szCs w:val="28"/>
        </w:rPr>
      </w:pPr>
      <w:r w:rsidRPr="00E84EBB">
        <w:rPr>
          <w:rFonts w:ascii="Times New Roman" w:eastAsia="Times New Roman" w:hAnsi="Times New Roman" w:cs="Times New Roman"/>
          <w:b/>
          <w:bCs/>
          <w:color w:val="000000" w:themeColor="text1"/>
          <w:sz w:val="28"/>
          <w:szCs w:val="28"/>
        </w:rPr>
        <w:t xml:space="preserve">Corporate Reputation Is an Important Component of </w:t>
      </w:r>
      <w:r w:rsidR="00DE2794">
        <w:rPr>
          <w:rFonts w:ascii="Times New Roman" w:eastAsia="Times New Roman" w:hAnsi="Times New Roman" w:cs="Times New Roman"/>
          <w:b/>
          <w:bCs/>
          <w:color w:val="000000" w:themeColor="text1"/>
          <w:sz w:val="28"/>
          <w:szCs w:val="28"/>
        </w:rPr>
        <w:t xml:space="preserve">Merck </w:t>
      </w:r>
      <w:r>
        <w:rPr>
          <w:rFonts w:ascii="Times New Roman" w:eastAsia="Times New Roman" w:hAnsi="Times New Roman" w:cs="Times New Roman"/>
          <w:b/>
          <w:bCs/>
          <w:color w:val="000000" w:themeColor="text1"/>
          <w:sz w:val="28"/>
          <w:szCs w:val="28"/>
        </w:rPr>
        <w:t>Share</w:t>
      </w:r>
      <w:r w:rsidR="004D73FF">
        <w:rPr>
          <w:rFonts w:ascii="Times New Roman" w:eastAsia="Times New Roman" w:hAnsi="Times New Roman" w:cs="Times New Roman"/>
          <w:b/>
          <w:bCs/>
          <w:color w:val="000000" w:themeColor="text1"/>
          <w:sz w:val="28"/>
          <w:szCs w:val="28"/>
        </w:rPr>
        <w:t>holder</w:t>
      </w:r>
      <w:r w:rsidRPr="00E84EBB">
        <w:rPr>
          <w:rFonts w:ascii="Times New Roman" w:eastAsia="Times New Roman" w:hAnsi="Times New Roman" w:cs="Times New Roman"/>
          <w:b/>
          <w:bCs/>
          <w:color w:val="000000" w:themeColor="text1"/>
          <w:sz w:val="28"/>
          <w:szCs w:val="28"/>
        </w:rPr>
        <w:t xml:space="preserve"> Value </w:t>
      </w:r>
    </w:p>
    <w:p w14:paraId="424BD096" w14:textId="788BA0BA" w:rsidR="00DE2794" w:rsidRPr="00DE2794" w:rsidRDefault="002350D9" w:rsidP="002350D9">
      <w:pPr>
        <w:pStyle w:val="ListParagraph"/>
        <w:numPr>
          <w:ilvl w:val="0"/>
          <w:numId w:val="2"/>
        </w:numPr>
        <w:spacing w:after="0" w:line="240" w:lineRule="auto"/>
        <w:rPr>
          <w:rFonts w:eastAsiaTheme="minorEastAsia"/>
          <w:color w:val="000000" w:themeColor="text1"/>
          <w:sz w:val="24"/>
          <w:szCs w:val="24"/>
        </w:rPr>
      </w:pPr>
      <w:r>
        <w:rPr>
          <w:rFonts w:ascii="Times New Roman" w:eastAsia="Times New Roman" w:hAnsi="Times New Roman" w:cs="Times New Roman"/>
          <w:color w:val="000000" w:themeColor="text1"/>
          <w:sz w:val="24"/>
          <w:szCs w:val="24"/>
        </w:rPr>
        <w:t>Merck</w:t>
      </w:r>
      <w:r w:rsidRPr="008C68B5">
        <w:rPr>
          <w:rFonts w:ascii="Times New Roman" w:eastAsia="Times New Roman" w:hAnsi="Times New Roman" w:cs="Times New Roman"/>
          <w:color w:val="000000" w:themeColor="text1"/>
          <w:sz w:val="24"/>
          <w:szCs w:val="24"/>
        </w:rPr>
        <w:t xml:space="preserve">’s failure to provide robust and complete disclosure of its </w:t>
      </w:r>
      <w:r w:rsidR="008F18A9">
        <w:rPr>
          <w:rFonts w:ascii="Times New Roman" w:eastAsia="Times New Roman" w:hAnsi="Times New Roman" w:cs="Times New Roman"/>
          <w:color w:val="000000" w:themeColor="text1"/>
          <w:sz w:val="24"/>
          <w:szCs w:val="24"/>
        </w:rPr>
        <w:t>tax</w:t>
      </w:r>
      <w:r w:rsidRPr="008C68B5">
        <w:rPr>
          <w:rFonts w:ascii="Times New Roman" w:eastAsia="Times New Roman" w:hAnsi="Times New Roman" w:cs="Times New Roman"/>
          <w:color w:val="000000" w:themeColor="text1"/>
          <w:sz w:val="24"/>
          <w:szCs w:val="24"/>
        </w:rPr>
        <w:t xml:space="preserve"> </w:t>
      </w:r>
      <w:r w:rsidR="00AC6D9E">
        <w:rPr>
          <w:rFonts w:ascii="Times New Roman" w:eastAsia="Times New Roman" w:hAnsi="Times New Roman" w:cs="Times New Roman"/>
          <w:color w:val="000000" w:themeColor="text1"/>
          <w:sz w:val="24"/>
          <w:szCs w:val="24"/>
        </w:rPr>
        <w:t>payments</w:t>
      </w:r>
      <w:r w:rsidRPr="008C68B5">
        <w:rPr>
          <w:rFonts w:ascii="Times New Roman" w:eastAsia="Times New Roman" w:hAnsi="Times New Roman" w:cs="Times New Roman"/>
          <w:color w:val="000000" w:themeColor="text1"/>
          <w:sz w:val="24"/>
          <w:szCs w:val="24"/>
        </w:rPr>
        <w:t xml:space="preserve"> exposes it to potential reputational damage.</w:t>
      </w:r>
      <w:r w:rsidR="00654E39">
        <w:rPr>
          <w:rFonts w:ascii="Times New Roman" w:eastAsia="Times New Roman" w:hAnsi="Times New Roman" w:cs="Times New Roman"/>
          <w:color w:val="000000" w:themeColor="text1"/>
          <w:sz w:val="24"/>
          <w:szCs w:val="24"/>
        </w:rPr>
        <w:t xml:space="preserve"> </w:t>
      </w:r>
    </w:p>
    <w:p w14:paraId="3F897477" w14:textId="5FC25947" w:rsidR="002350D9" w:rsidRPr="008C68B5" w:rsidRDefault="00654E39" w:rsidP="002350D9">
      <w:pPr>
        <w:pStyle w:val="ListParagraph"/>
        <w:numPr>
          <w:ilvl w:val="0"/>
          <w:numId w:val="2"/>
        </w:numPr>
        <w:spacing w:after="0" w:line="240" w:lineRule="auto"/>
        <w:rPr>
          <w:rFonts w:eastAsiaTheme="minorEastAsia"/>
          <w:color w:val="000000" w:themeColor="text1"/>
          <w:sz w:val="24"/>
          <w:szCs w:val="24"/>
        </w:rPr>
      </w:pPr>
      <w:r w:rsidRPr="00654E39">
        <w:rPr>
          <w:rFonts w:ascii="Times New Roman" w:eastAsia="Times New Roman" w:hAnsi="Times New Roman" w:cs="Times New Roman"/>
          <w:color w:val="000000" w:themeColor="text1"/>
          <w:sz w:val="24"/>
          <w:szCs w:val="24"/>
        </w:rPr>
        <w:t>According to Newsweek</w:t>
      </w:r>
      <w:r>
        <w:rPr>
          <w:rFonts w:ascii="Times New Roman" w:eastAsia="Times New Roman" w:hAnsi="Times New Roman" w:cs="Times New Roman"/>
          <w:color w:val="000000" w:themeColor="text1"/>
          <w:sz w:val="24"/>
          <w:szCs w:val="24"/>
        </w:rPr>
        <w:t>’</w:t>
      </w:r>
      <w:r w:rsidRPr="00654E39">
        <w:rPr>
          <w:rFonts w:ascii="Times New Roman" w:eastAsia="Times New Roman" w:hAnsi="Times New Roman" w:cs="Times New Roman"/>
          <w:color w:val="000000" w:themeColor="text1"/>
          <w:sz w:val="24"/>
          <w:szCs w:val="24"/>
        </w:rPr>
        <w:t xml:space="preserve">s </w:t>
      </w:r>
      <w:r w:rsidR="005C44D3">
        <w:rPr>
          <w:rFonts w:ascii="Times New Roman" w:eastAsia="Times New Roman" w:hAnsi="Times New Roman" w:cs="Times New Roman"/>
          <w:color w:val="000000" w:themeColor="text1"/>
          <w:sz w:val="24"/>
          <w:szCs w:val="24"/>
        </w:rPr>
        <w:t>“</w:t>
      </w:r>
      <w:r w:rsidRPr="00654E39">
        <w:rPr>
          <w:rFonts w:ascii="Times New Roman" w:eastAsia="Times New Roman" w:hAnsi="Times New Roman" w:cs="Times New Roman"/>
          <w:color w:val="000000" w:themeColor="text1"/>
          <w:sz w:val="24"/>
          <w:szCs w:val="24"/>
        </w:rPr>
        <w:t>America’s Most Responsible Companies 2025</w:t>
      </w:r>
      <w:r w:rsidR="005C44D3">
        <w:rPr>
          <w:rFonts w:ascii="Times New Roman" w:eastAsia="Times New Roman" w:hAnsi="Times New Roman" w:cs="Times New Roman"/>
          <w:color w:val="000000" w:themeColor="text1"/>
          <w:sz w:val="24"/>
          <w:szCs w:val="24"/>
        </w:rPr>
        <w:t>”</w:t>
      </w:r>
      <w:r w:rsidRPr="00654E39">
        <w:rPr>
          <w:rFonts w:ascii="Times New Roman" w:eastAsia="Times New Roman" w:hAnsi="Times New Roman" w:cs="Times New Roman"/>
          <w:color w:val="000000" w:themeColor="text1"/>
          <w:sz w:val="24"/>
          <w:szCs w:val="24"/>
        </w:rPr>
        <w:t xml:space="preserve"> report, Merck ranked 1st of 600 US companies, as America</w:t>
      </w:r>
      <w:r w:rsidR="005C44D3">
        <w:rPr>
          <w:rFonts w:ascii="Times New Roman" w:eastAsia="Times New Roman" w:hAnsi="Times New Roman" w:cs="Times New Roman"/>
          <w:color w:val="000000" w:themeColor="text1"/>
          <w:sz w:val="24"/>
          <w:szCs w:val="24"/>
        </w:rPr>
        <w:t>’</w:t>
      </w:r>
      <w:r w:rsidRPr="00654E39">
        <w:rPr>
          <w:rFonts w:ascii="Times New Roman" w:eastAsia="Times New Roman" w:hAnsi="Times New Roman" w:cs="Times New Roman"/>
          <w:color w:val="000000" w:themeColor="text1"/>
          <w:sz w:val="24"/>
          <w:szCs w:val="24"/>
        </w:rPr>
        <w:t>s Most Responsible Company for the second year in a row.</w:t>
      </w:r>
      <w:r w:rsidR="00DE2794">
        <w:rPr>
          <w:rFonts w:ascii="Times New Roman" w:eastAsia="Times New Roman" w:hAnsi="Times New Roman" w:cs="Times New Roman"/>
          <w:color w:val="000000" w:themeColor="text1"/>
          <w:sz w:val="24"/>
          <w:szCs w:val="24"/>
        </w:rPr>
        <w:t xml:space="preserve"> And </w:t>
      </w:r>
      <w:r w:rsidR="00DE2794" w:rsidRPr="00DE2794">
        <w:rPr>
          <w:rFonts w:ascii="Times New Roman" w:eastAsia="Times New Roman" w:hAnsi="Times New Roman" w:cs="Times New Roman"/>
          <w:color w:val="000000" w:themeColor="text1"/>
          <w:sz w:val="24"/>
          <w:szCs w:val="24"/>
        </w:rPr>
        <w:t>Merck also ranked No. 1 in its industry on CNBC and JUST Capital’s list of America’s Most JUST Companies and Barron’s list of the 100 Most Sustainable U.S. Companies.</w:t>
      </w:r>
      <w:r w:rsidR="00F3664D">
        <w:rPr>
          <w:rStyle w:val="FootnoteReference"/>
          <w:rFonts w:ascii="Times New Roman" w:eastAsia="Times New Roman" w:hAnsi="Times New Roman" w:cs="Times New Roman"/>
          <w:color w:val="000000" w:themeColor="text1"/>
          <w:sz w:val="24"/>
          <w:szCs w:val="24"/>
        </w:rPr>
        <w:footnoteReference w:id="2"/>
      </w:r>
    </w:p>
    <w:p w14:paraId="1745CFC7" w14:textId="77777777" w:rsidR="002350D9" w:rsidRPr="006C0CE1" w:rsidRDefault="002350D9" w:rsidP="002350D9">
      <w:pPr>
        <w:numPr>
          <w:ilvl w:val="0"/>
          <w:numId w:val="3"/>
        </w:numPr>
        <w:spacing w:after="0" w:line="240" w:lineRule="auto"/>
        <w:contextualSpacing/>
        <w:rPr>
          <w:rFonts w:ascii="Times New Roman" w:eastAsia="Times New Roman" w:hAnsi="Times New Roman" w:cs="Times New Roman"/>
          <w:color w:val="000000"/>
          <w:sz w:val="24"/>
          <w:szCs w:val="24"/>
        </w:rPr>
      </w:pPr>
      <w:r w:rsidRPr="008C68B5">
        <w:rPr>
          <w:rFonts w:ascii="Times New Roman" w:eastAsia="Times New Roman" w:hAnsi="Times New Roman" w:cs="Times New Roman"/>
          <w:sz w:val="24"/>
          <w:szCs w:val="24"/>
        </w:rPr>
        <w:t>The 20</w:t>
      </w:r>
      <w:r>
        <w:rPr>
          <w:rFonts w:ascii="Times New Roman" w:eastAsia="Times New Roman" w:hAnsi="Times New Roman" w:cs="Times New Roman"/>
          <w:sz w:val="24"/>
          <w:szCs w:val="24"/>
        </w:rPr>
        <w:t>24</w:t>
      </w:r>
      <w:r w:rsidRPr="008C68B5">
        <w:rPr>
          <w:rFonts w:ascii="Times New Roman" w:eastAsia="Times New Roman" w:hAnsi="Times New Roman" w:cs="Times New Roman"/>
          <w:sz w:val="24"/>
          <w:szCs w:val="24"/>
        </w:rPr>
        <w:t xml:space="preserve"> Reputation </w:t>
      </w:r>
      <w:r>
        <w:rPr>
          <w:rFonts w:ascii="Times New Roman" w:eastAsia="Times New Roman" w:hAnsi="Times New Roman" w:cs="Times New Roman"/>
          <w:sz w:val="24"/>
          <w:szCs w:val="24"/>
        </w:rPr>
        <w:t>Value</w:t>
      </w:r>
      <w:r w:rsidRPr="008C68B5">
        <w:rPr>
          <w:rFonts w:ascii="Times New Roman" w:eastAsia="Times New Roman" w:hAnsi="Times New Roman" w:cs="Times New Roman"/>
          <w:sz w:val="24"/>
          <w:szCs w:val="24"/>
        </w:rPr>
        <w:t xml:space="preserve"> Report estimates that “</w:t>
      </w:r>
      <w:r w:rsidRPr="00382708">
        <w:rPr>
          <w:rFonts w:ascii="Times New Roman" w:eastAsia="Times New Roman" w:hAnsi="Times New Roman" w:cs="Times New Roman"/>
          <w:sz w:val="24"/>
          <w:szCs w:val="24"/>
        </w:rPr>
        <w:t>in both the S&amp;P 500 and FTSE 350, more than 25% of market value is now attributed to corporate reputation.</w:t>
      </w:r>
      <w:r w:rsidRPr="008C68B5">
        <w:rPr>
          <w:rFonts w:ascii="Times New Roman" w:eastAsia="Times New Roman" w:hAnsi="Times New Roman" w:cs="Times New Roman"/>
          <w:sz w:val="24"/>
          <w:szCs w:val="24"/>
        </w:rPr>
        <w:t>”</w:t>
      </w:r>
      <w:r w:rsidRPr="008C68B5">
        <w:rPr>
          <w:rFonts w:ascii="Times New Roman" w:eastAsia="Times New Roman" w:hAnsi="Times New Roman" w:cs="Times New Roman"/>
          <w:sz w:val="24"/>
          <w:szCs w:val="24"/>
          <w:vertAlign w:val="superscript"/>
        </w:rPr>
        <w:footnoteReference w:id="3"/>
      </w:r>
      <w:r w:rsidRPr="008C68B5">
        <w:rPr>
          <w:rFonts w:ascii="Times New Roman" w:eastAsia="Times New Roman" w:hAnsi="Times New Roman" w:cs="Times New Roman"/>
          <w:sz w:val="24"/>
          <w:szCs w:val="24"/>
        </w:rPr>
        <w:t xml:space="preserve"> The Ipsos Global Reputation Centre research across 31 countries shows</w:t>
      </w:r>
      <w:r w:rsidRPr="006C0CE1">
        <w:rPr>
          <w:rFonts w:ascii="Times New Roman" w:eastAsia="Times New Roman" w:hAnsi="Times New Roman" w:cs="Times New Roman"/>
          <w:sz w:val="24"/>
          <w:szCs w:val="24"/>
        </w:rPr>
        <w:t xml:space="preserve"> conclusive proof of the relationship between a good reputation and better business efficiency.</w:t>
      </w:r>
      <w:r w:rsidRPr="006C0CE1">
        <w:rPr>
          <w:rFonts w:ascii="Times New Roman" w:eastAsia="Times New Roman" w:hAnsi="Times New Roman" w:cs="Times New Roman"/>
          <w:sz w:val="24"/>
          <w:szCs w:val="24"/>
          <w:vertAlign w:val="superscript"/>
        </w:rPr>
        <w:footnoteReference w:id="4"/>
      </w:r>
    </w:p>
    <w:p w14:paraId="6C40B0E6" w14:textId="77777777" w:rsidR="002350D9" w:rsidRPr="006C0CE1" w:rsidRDefault="002350D9" w:rsidP="002350D9">
      <w:pPr>
        <w:numPr>
          <w:ilvl w:val="0"/>
          <w:numId w:val="3"/>
        </w:numPr>
        <w:spacing w:after="0" w:line="240" w:lineRule="auto"/>
        <w:contextualSpacing/>
        <w:rPr>
          <w:color w:val="000000" w:themeColor="text1"/>
          <w:sz w:val="24"/>
          <w:szCs w:val="24"/>
        </w:rPr>
      </w:pPr>
      <w:r w:rsidRPr="006C0CE1">
        <w:rPr>
          <w:rFonts w:ascii="Times New Roman" w:eastAsia="Times New Roman" w:hAnsi="Times New Roman" w:cs="Times New Roman"/>
          <w:color w:val="000000"/>
          <w:sz w:val="24"/>
          <w:szCs w:val="24"/>
        </w:rPr>
        <w:t>According to a Deloitte survey, 87 percent of executives rated reputation risk as more important or much more important than other strategic risks their companies are facing, and 88 percent said their companies are explicitly focusing on managing reputation risk.</w:t>
      </w:r>
      <w:r w:rsidRPr="006C0CE1">
        <w:rPr>
          <w:rFonts w:ascii="Times New Roman" w:eastAsia="Times New Roman" w:hAnsi="Times New Roman" w:cs="Times New Roman"/>
          <w:color w:val="000000"/>
          <w:sz w:val="24"/>
          <w:szCs w:val="24"/>
          <w:vertAlign w:val="superscript"/>
        </w:rPr>
        <w:footnoteReference w:id="5"/>
      </w:r>
      <w:r w:rsidRPr="006C0CE1">
        <w:rPr>
          <w:rFonts w:ascii="Times New Roman" w:eastAsia="Times New Roman" w:hAnsi="Times New Roman" w:cs="Times New Roman"/>
          <w:color w:val="000000"/>
          <w:sz w:val="24"/>
          <w:szCs w:val="24"/>
        </w:rPr>
        <w:t xml:space="preserve"> </w:t>
      </w:r>
    </w:p>
    <w:p w14:paraId="08CF5CD2" w14:textId="3B75DDF9" w:rsidR="002350D9" w:rsidRDefault="002350D9" w:rsidP="002350D9">
      <w:pPr>
        <w:numPr>
          <w:ilvl w:val="0"/>
          <w:numId w:val="3"/>
        </w:numPr>
        <w:tabs>
          <w:tab w:val="left" w:pos="720"/>
        </w:tabs>
        <w:spacing w:after="0" w:line="240" w:lineRule="auto"/>
        <w:rPr>
          <w:sz w:val="24"/>
          <w:szCs w:val="24"/>
        </w:rPr>
      </w:pPr>
      <w:r w:rsidRPr="6231E2A2">
        <w:rPr>
          <w:rFonts w:ascii="Times New Roman" w:eastAsia="Times New Roman" w:hAnsi="Times New Roman" w:cs="Times New Roman"/>
          <w:color w:val="000000" w:themeColor="text1"/>
          <w:sz w:val="24"/>
          <w:szCs w:val="24"/>
        </w:rPr>
        <w:t xml:space="preserve">Clearly, corporate reputation has </w:t>
      </w:r>
      <w:r>
        <w:rPr>
          <w:rFonts w:ascii="Times New Roman" w:eastAsia="Times New Roman" w:hAnsi="Times New Roman" w:cs="Times New Roman"/>
          <w:color w:val="000000" w:themeColor="text1"/>
          <w:sz w:val="24"/>
          <w:szCs w:val="24"/>
        </w:rPr>
        <w:t xml:space="preserve">a </w:t>
      </w:r>
      <w:r w:rsidRPr="6231E2A2">
        <w:rPr>
          <w:rFonts w:ascii="Times New Roman" w:eastAsia="Times New Roman" w:hAnsi="Times New Roman" w:cs="Times New Roman"/>
          <w:color w:val="000000" w:themeColor="text1"/>
          <w:sz w:val="24"/>
          <w:szCs w:val="24"/>
        </w:rPr>
        <w:t xml:space="preserve">significant impact on </w:t>
      </w:r>
      <w:r>
        <w:rPr>
          <w:rFonts w:ascii="Times New Roman" w:eastAsia="Times New Roman" w:hAnsi="Times New Roman" w:cs="Times New Roman"/>
          <w:color w:val="000000" w:themeColor="text1"/>
          <w:sz w:val="24"/>
          <w:szCs w:val="24"/>
        </w:rPr>
        <w:t>share</w:t>
      </w:r>
      <w:r w:rsidR="004D73FF">
        <w:rPr>
          <w:rFonts w:ascii="Times New Roman" w:eastAsia="Times New Roman" w:hAnsi="Times New Roman" w:cs="Times New Roman"/>
          <w:color w:val="000000" w:themeColor="text1"/>
          <w:sz w:val="24"/>
          <w:szCs w:val="24"/>
        </w:rPr>
        <w:t xml:space="preserve">holder </w:t>
      </w:r>
      <w:r w:rsidRPr="6231E2A2">
        <w:rPr>
          <w:rFonts w:ascii="Times New Roman" w:eastAsia="Times New Roman" w:hAnsi="Times New Roman" w:cs="Times New Roman"/>
          <w:color w:val="000000" w:themeColor="text1"/>
          <w:sz w:val="24"/>
          <w:szCs w:val="24"/>
        </w:rPr>
        <w:t>value.</w:t>
      </w:r>
    </w:p>
    <w:p w14:paraId="0C7429D1" w14:textId="009D59E2" w:rsidR="00771C43" w:rsidRDefault="00771C43" w:rsidP="00815CFB">
      <w:pPr>
        <w:rPr>
          <w:rFonts w:ascii="Times New Roman" w:hAnsi="Times New Roman" w:cs="Times New Roman"/>
          <w:sz w:val="24"/>
          <w:szCs w:val="24"/>
        </w:rPr>
      </w:pPr>
    </w:p>
    <w:p w14:paraId="1F036C3F" w14:textId="0FD6A273" w:rsidR="009E0912" w:rsidRPr="00B27442" w:rsidRDefault="009E0912" w:rsidP="009E0912">
      <w:pPr>
        <w:pStyle w:val="ListParagraph"/>
        <w:numPr>
          <w:ilvl w:val="0"/>
          <w:numId w:val="4"/>
        </w:numPr>
        <w:shd w:val="clear" w:color="auto" w:fill="FFFFFF" w:themeFill="background1"/>
        <w:spacing w:after="0" w:line="240" w:lineRule="auto"/>
        <w:rPr>
          <w:rFonts w:ascii="Times New Roman" w:eastAsia="Times New Roman" w:hAnsi="Times New Roman" w:cs="Times New Roman"/>
          <w:b/>
          <w:bCs/>
          <w:color w:val="000000" w:themeColor="text1"/>
          <w:sz w:val="28"/>
          <w:szCs w:val="28"/>
        </w:rPr>
      </w:pPr>
      <w:r w:rsidRPr="00B27442">
        <w:rPr>
          <w:rFonts w:ascii="Times New Roman" w:eastAsia="Times New Roman" w:hAnsi="Times New Roman" w:cs="Times New Roman"/>
          <w:b/>
          <w:bCs/>
          <w:color w:val="000000" w:themeColor="text1"/>
          <w:sz w:val="28"/>
          <w:szCs w:val="28"/>
        </w:rPr>
        <w:t>Merck</w:t>
      </w:r>
      <w:r w:rsidR="00DA4CDF" w:rsidRPr="00B27442">
        <w:rPr>
          <w:rFonts w:ascii="Times New Roman" w:eastAsia="Times New Roman" w:hAnsi="Times New Roman" w:cs="Times New Roman"/>
          <w:b/>
          <w:bCs/>
          <w:color w:val="000000" w:themeColor="text1"/>
          <w:sz w:val="28"/>
          <w:szCs w:val="28"/>
        </w:rPr>
        <w:t>’s</w:t>
      </w:r>
      <w:r w:rsidRPr="00B27442">
        <w:rPr>
          <w:rFonts w:ascii="Times New Roman" w:eastAsia="Times New Roman" w:hAnsi="Times New Roman" w:cs="Times New Roman"/>
          <w:b/>
          <w:bCs/>
          <w:color w:val="000000" w:themeColor="text1"/>
          <w:sz w:val="28"/>
          <w:szCs w:val="28"/>
        </w:rPr>
        <w:t xml:space="preserve"> Aggressive </w:t>
      </w:r>
      <w:r w:rsidR="00DA4CDF" w:rsidRPr="00B27442">
        <w:rPr>
          <w:rFonts w:ascii="Times New Roman" w:eastAsia="Times New Roman" w:hAnsi="Times New Roman" w:cs="Times New Roman"/>
          <w:b/>
          <w:bCs/>
          <w:color w:val="000000" w:themeColor="text1"/>
          <w:sz w:val="28"/>
          <w:szCs w:val="28"/>
        </w:rPr>
        <w:t>T</w:t>
      </w:r>
      <w:r w:rsidRPr="00B27442">
        <w:rPr>
          <w:rFonts w:ascii="Times New Roman" w:eastAsia="Times New Roman" w:hAnsi="Times New Roman" w:cs="Times New Roman"/>
          <w:b/>
          <w:bCs/>
          <w:color w:val="000000" w:themeColor="text1"/>
          <w:sz w:val="28"/>
          <w:szCs w:val="28"/>
        </w:rPr>
        <w:t xml:space="preserve">ax </w:t>
      </w:r>
      <w:r w:rsidR="00A91949" w:rsidRPr="00B27442">
        <w:rPr>
          <w:rFonts w:ascii="Times New Roman" w:eastAsia="Times New Roman" w:hAnsi="Times New Roman" w:cs="Times New Roman"/>
          <w:b/>
          <w:bCs/>
          <w:color w:val="000000" w:themeColor="text1"/>
          <w:sz w:val="28"/>
          <w:szCs w:val="28"/>
        </w:rPr>
        <w:t>P</w:t>
      </w:r>
      <w:r w:rsidRPr="00B27442">
        <w:rPr>
          <w:rFonts w:ascii="Times New Roman" w:eastAsia="Times New Roman" w:hAnsi="Times New Roman" w:cs="Times New Roman"/>
          <w:b/>
          <w:bCs/>
          <w:color w:val="000000" w:themeColor="text1"/>
          <w:sz w:val="28"/>
          <w:szCs w:val="28"/>
        </w:rPr>
        <w:t xml:space="preserve">ractices </w:t>
      </w:r>
      <w:r w:rsidR="00A91949" w:rsidRPr="00B27442">
        <w:rPr>
          <w:rFonts w:ascii="Times New Roman" w:eastAsia="Times New Roman" w:hAnsi="Times New Roman" w:cs="Times New Roman"/>
          <w:b/>
          <w:bCs/>
          <w:color w:val="000000" w:themeColor="text1"/>
          <w:sz w:val="28"/>
          <w:szCs w:val="28"/>
        </w:rPr>
        <w:t>P</w:t>
      </w:r>
      <w:r w:rsidRPr="00B27442">
        <w:rPr>
          <w:rFonts w:ascii="Times New Roman" w:eastAsia="Times New Roman" w:hAnsi="Times New Roman" w:cs="Times New Roman"/>
          <w:b/>
          <w:bCs/>
          <w:color w:val="000000" w:themeColor="text1"/>
          <w:sz w:val="28"/>
          <w:szCs w:val="28"/>
        </w:rPr>
        <w:t xml:space="preserve">resent </w:t>
      </w:r>
      <w:r w:rsidR="00A91949" w:rsidRPr="00B27442">
        <w:rPr>
          <w:rFonts w:ascii="Times New Roman" w:eastAsia="Times New Roman" w:hAnsi="Times New Roman" w:cs="Times New Roman"/>
          <w:b/>
          <w:bCs/>
          <w:color w:val="000000" w:themeColor="text1"/>
          <w:sz w:val="28"/>
          <w:szCs w:val="28"/>
        </w:rPr>
        <w:t>U</w:t>
      </w:r>
      <w:r w:rsidRPr="00B27442">
        <w:rPr>
          <w:rFonts w:ascii="Times New Roman" w:eastAsia="Times New Roman" w:hAnsi="Times New Roman" w:cs="Times New Roman"/>
          <w:b/>
          <w:bCs/>
          <w:color w:val="000000" w:themeColor="text1"/>
          <w:sz w:val="28"/>
          <w:szCs w:val="28"/>
        </w:rPr>
        <w:t xml:space="preserve">nknown </w:t>
      </w:r>
      <w:r w:rsidR="00A91949" w:rsidRPr="00B27442">
        <w:rPr>
          <w:rFonts w:ascii="Times New Roman" w:eastAsia="Times New Roman" w:hAnsi="Times New Roman" w:cs="Times New Roman"/>
          <w:b/>
          <w:bCs/>
          <w:color w:val="000000" w:themeColor="text1"/>
          <w:sz w:val="28"/>
          <w:szCs w:val="28"/>
        </w:rPr>
        <w:t>R</w:t>
      </w:r>
      <w:r w:rsidRPr="00B27442">
        <w:rPr>
          <w:rFonts w:ascii="Times New Roman" w:eastAsia="Times New Roman" w:hAnsi="Times New Roman" w:cs="Times New Roman"/>
          <w:b/>
          <w:bCs/>
          <w:color w:val="000000" w:themeColor="text1"/>
          <w:sz w:val="28"/>
          <w:szCs w:val="28"/>
        </w:rPr>
        <w:t>isks</w:t>
      </w:r>
    </w:p>
    <w:p w14:paraId="5310B4CA" w14:textId="3D586B08" w:rsidR="00137198" w:rsidRPr="003869B9" w:rsidRDefault="00C013E5" w:rsidP="00137198">
      <w:pPr>
        <w:pStyle w:val="ListParagraph"/>
        <w:numPr>
          <w:ilvl w:val="0"/>
          <w:numId w:val="5"/>
        </w:numPr>
        <w:shd w:val="clear" w:color="auto" w:fill="FFFFFF" w:themeFill="background1"/>
        <w:spacing w:after="0" w:line="240" w:lineRule="auto"/>
        <w:rPr>
          <w:rFonts w:ascii="Times New Roman" w:eastAsia="Times New Roman" w:hAnsi="Times New Roman" w:cs="Times New Roman"/>
          <w:b/>
          <w:bCs/>
          <w:color w:val="000000" w:themeColor="text1"/>
          <w:sz w:val="28"/>
          <w:szCs w:val="28"/>
        </w:rPr>
      </w:pPr>
      <w:r>
        <w:rPr>
          <w:rFonts w:ascii="Times New Roman" w:hAnsi="Times New Roman" w:cs="Times New Roman"/>
          <w:sz w:val="24"/>
          <w:szCs w:val="24"/>
        </w:rPr>
        <w:lastRenderedPageBreak/>
        <w:t>Shareholders</w:t>
      </w:r>
      <w:r w:rsidR="00137198" w:rsidRPr="00815CFB">
        <w:rPr>
          <w:rFonts w:ascii="Times New Roman" w:hAnsi="Times New Roman" w:cs="Times New Roman"/>
          <w:sz w:val="24"/>
          <w:szCs w:val="24"/>
        </w:rPr>
        <w:t>, companies, governments and civil society are increasingly recognizing that a company’s tax practices can be financially material</w:t>
      </w:r>
      <w:r w:rsidR="00137198">
        <w:rPr>
          <w:rFonts w:ascii="Times New Roman" w:hAnsi="Times New Roman" w:cs="Times New Roman"/>
          <w:sz w:val="24"/>
          <w:szCs w:val="24"/>
        </w:rPr>
        <w:t>.</w:t>
      </w:r>
      <w:r w:rsidR="002A4177">
        <w:rPr>
          <w:rStyle w:val="FootnoteReference"/>
          <w:rFonts w:ascii="Times New Roman" w:hAnsi="Times New Roman" w:cs="Times New Roman"/>
          <w:sz w:val="24"/>
          <w:szCs w:val="24"/>
        </w:rPr>
        <w:footnoteReference w:id="6"/>
      </w:r>
    </w:p>
    <w:p w14:paraId="49C4AF38" w14:textId="77777777" w:rsidR="007A5480" w:rsidRDefault="00DC339E" w:rsidP="00137198">
      <w:pPr>
        <w:pStyle w:val="ListParagraph"/>
        <w:numPr>
          <w:ilvl w:val="0"/>
          <w:numId w:val="5"/>
        </w:numPr>
        <w:shd w:val="clear" w:color="auto" w:fill="FFFFFF" w:themeFill="background1"/>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w:t>
      </w:r>
      <w:r w:rsidR="002716FD">
        <w:rPr>
          <w:rFonts w:ascii="Times New Roman" w:eastAsia="Times New Roman" w:hAnsi="Times New Roman" w:cs="Times New Roman"/>
          <w:color w:val="000000" w:themeColor="text1"/>
          <w:sz w:val="24"/>
          <w:szCs w:val="24"/>
        </w:rPr>
        <w:t>vestor r</w:t>
      </w:r>
      <w:r w:rsidR="003869B9" w:rsidRPr="00DC339E">
        <w:rPr>
          <w:rFonts w:ascii="Times New Roman" w:eastAsia="Times New Roman" w:hAnsi="Times New Roman" w:cs="Times New Roman"/>
          <w:color w:val="000000" w:themeColor="text1"/>
          <w:sz w:val="24"/>
          <w:szCs w:val="24"/>
        </w:rPr>
        <w:t>isks</w:t>
      </w:r>
      <w:r>
        <w:rPr>
          <w:rFonts w:ascii="Times New Roman" w:eastAsia="Times New Roman" w:hAnsi="Times New Roman" w:cs="Times New Roman"/>
          <w:color w:val="000000" w:themeColor="text1"/>
          <w:sz w:val="24"/>
          <w:szCs w:val="24"/>
        </w:rPr>
        <w:t xml:space="preserve"> </w:t>
      </w:r>
      <w:r w:rsidR="003869B9" w:rsidRPr="00DC339E">
        <w:rPr>
          <w:rFonts w:ascii="Times New Roman" w:eastAsia="Times New Roman" w:hAnsi="Times New Roman" w:cs="Times New Roman"/>
          <w:color w:val="000000" w:themeColor="text1"/>
          <w:sz w:val="24"/>
          <w:szCs w:val="24"/>
        </w:rPr>
        <w:t xml:space="preserve">include heightened attention of tax authorities and adjustment risk following a successful investigation by tax authorities of whether a company’s tax planning complies with the law. </w:t>
      </w:r>
    </w:p>
    <w:p w14:paraId="0868445E" w14:textId="4DA347B8" w:rsidR="00D46BC2" w:rsidRPr="00D46BC2" w:rsidRDefault="007A5480" w:rsidP="003F26AC">
      <w:pPr>
        <w:pStyle w:val="ListParagraph"/>
        <w:numPr>
          <w:ilvl w:val="0"/>
          <w:numId w:val="5"/>
        </w:numPr>
        <w:shd w:val="clear" w:color="auto" w:fill="FFFFFF" w:themeFill="background1"/>
        <w:spacing w:after="0" w:line="240" w:lineRule="auto"/>
        <w:rPr>
          <w:rFonts w:ascii="Times New Roman" w:hAnsi="Times New Roman" w:cs="Times New Roman"/>
          <w:sz w:val="24"/>
          <w:szCs w:val="24"/>
        </w:rPr>
      </w:pPr>
      <w:r w:rsidRPr="00D46BC2">
        <w:rPr>
          <w:rFonts w:ascii="Times New Roman" w:eastAsia="Times New Roman" w:hAnsi="Times New Roman" w:cs="Times New Roman"/>
          <w:color w:val="000000" w:themeColor="text1"/>
          <w:sz w:val="24"/>
          <w:szCs w:val="24"/>
        </w:rPr>
        <w:t>And</w:t>
      </w:r>
      <w:r w:rsidR="003869B9" w:rsidRPr="00D46BC2">
        <w:rPr>
          <w:rFonts w:ascii="Times New Roman" w:eastAsia="Times New Roman" w:hAnsi="Times New Roman" w:cs="Times New Roman"/>
          <w:color w:val="000000" w:themeColor="text1"/>
          <w:sz w:val="24"/>
          <w:szCs w:val="24"/>
        </w:rPr>
        <w:t xml:space="preserve"> companies </w:t>
      </w:r>
      <w:r w:rsidRPr="00D46BC2">
        <w:rPr>
          <w:rFonts w:ascii="Times New Roman" w:eastAsia="Times New Roman" w:hAnsi="Times New Roman" w:cs="Times New Roman"/>
          <w:color w:val="000000" w:themeColor="text1"/>
          <w:sz w:val="24"/>
          <w:szCs w:val="24"/>
        </w:rPr>
        <w:t>are</w:t>
      </w:r>
      <w:r w:rsidR="003869B9" w:rsidRPr="00D46BC2">
        <w:rPr>
          <w:rFonts w:ascii="Times New Roman" w:eastAsia="Times New Roman" w:hAnsi="Times New Roman" w:cs="Times New Roman"/>
          <w:color w:val="000000" w:themeColor="text1"/>
          <w:sz w:val="24"/>
          <w:szCs w:val="24"/>
        </w:rPr>
        <w:t xml:space="preserve"> vulnerable to changes in tax laws and regulations</w:t>
      </w:r>
      <w:r w:rsidR="00DC339E" w:rsidRPr="00D46BC2">
        <w:rPr>
          <w:rFonts w:ascii="Times New Roman" w:eastAsia="Times New Roman" w:hAnsi="Times New Roman" w:cs="Times New Roman"/>
          <w:color w:val="000000" w:themeColor="text1"/>
          <w:sz w:val="24"/>
          <w:szCs w:val="24"/>
        </w:rPr>
        <w:t>.</w:t>
      </w:r>
      <w:r w:rsidRPr="00D46BC2">
        <w:rPr>
          <w:rFonts w:ascii="Times New Roman" w:eastAsia="Times New Roman" w:hAnsi="Times New Roman" w:cs="Times New Roman"/>
          <w:color w:val="000000" w:themeColor="text1"/>
          <w:sz w:val="24"/>
          <w:szCs w:val="24"/>
        </w:rPr>
        <w:t xml:space="preserve"> These risks are particularly material for pharmaceutical companies</w:t>
      </w:r>
      <w:r w:rsidR="001552C4">
        <w:rPr>
          <w:rFonts w:ascii="Times New Roman" w:eastAsia="Times New Roman" w:hAnsi="Times New Roman" w:cs="Times New Roman"/>
          <w:color w:val="000000" w:themeColor="text1"/>
          <w:sz w:val="24"/>
          <w:szCs w:val="24"/>
        </w:rPr>
        <w:t xml:space="preserve"> like</w:t>
      </w:r>
      <w:r w:rsidRPr="00D46BC2">
        <w:rPr>
          <w:rFonts w:ascii="Times New Roman" w:eastAsia="Times New Roman" w:hAnsi="Times New Roman" w:cs="Times New Roman"/>
          <w:color w:val="000000" w:themeColor="text1"/>
          <w:sz w:val="24"/>
          <w:szCs w:val="24"/>
        </w:rPr>
        <w:t xml:space="preserve"> Merck.</w:t>
      </w:r>
      <w:r w:rsidR="00D46BC2" w:rsidRPr="00D46BC2">
        <w:rPr>
          <w:rFonts w:ascii="Times New Roman" w:eastAsia="Times New Roman" w:hAnsi="Times New Roman" w:cs="Times New Roman"/>
          <w:color w:val="000000" w:themeColor="text1"/>
          <w:sz w:val="24"/>
          <w:szCs w:val="24"/>
        </w:rPr>
        <w:t xml:space="preserve"> </w:t>
      </w:r>
      <w:r w:rsidR="001552C4">
        <w:rPr>
          <w:rFonts w:ascii="Times New Roman" w:eastAsia="Times New Roman" w:hAnsi="Times New Roman" w:cs="Times New Roman"/>
          <w:color w:val="000000" w:themeColor="text1"/>
          <w:sz w:val="24"/>
          <w:szCs w:val="24"/>
        </w:rPr>
        <w:t>A</w:t>
      </w:r>
      <w:r w:rsidR="00D46BC2" w:rsidRPr="00D46BC2">
        <w:rPr>
          <w:rFonts w:ascii="Times New Roman" w:hAnsi="Times New Roman" w:cs="Times New Roman"/>
          <w:sz w:val="24"/>
          <w:szCs w:val="24"/>
        </w:rPr>
        <w:t>ccording to a UBS analyst, changing tax policies could add 3% to 5% to pharma companies’ tax rates and lead to a 5% drop in valuation.</w:t>
      </w:r>
      <w:r w:rsidR="00E57B09">
        <w:rPr>
          <w:rStyle w:val="FootnoteReference"/>
          <w:rFonts w:ascii="Times New Roman" w:hAnsi="Times New Roman" w:cs="Times New Roman"/>
          <w:sz w:val="24"/>
          <w:szCs w:val="24"/>
        </w:rPr>
        <w:footnoteReference w:id="7"/>
      </w:r>
    </w:p>
    <w:p w14:paraId="24BA6D64" w14:textId="77777777" w:rsidR="009E0912" w:rsidRDefault="009E0912" w:rsidP="00A62774">
      <w:pPr>
        <w:spacing w:after="0"/>
        <w:rPr>
          <w:rFonts w:ascii="Times New Roman" w:hAnsi="Times New Roman" w:cs="Times New Roman"/>
          <w:sz w:val="24"/>
          <w:szCs w:val="24"/>
        </w:rPr>
      </w:pPr>
    </w:p>
    <w:p w14:paraId="5C58E391" w14:textId="4F013240" w:rsidR="003C79FC" w:rsidRPr="00815CFB" w:rsidRDefault="009B6593" w:rsidP="00A62774">
      <w:pPr>
        <w:spacing w:after="0"/>
        <w:rPr>
          <w:rFonts w:ascii="Times New Roman" w:hAnsi="Times New Roman" w:cs="Times New Roman"/>
          <w:b/>
          <w:bCs/>
          <w:sz w:val="24"/>
          <w:szCs w:val="24"/>
        </w:rPr>
      </w:pPr>
      <w:r>
        <w:rPr>
          <w:rFonts w:ascii="Times New Roman" w:hAnsi="Times New Roman" w:cs="Times New Roman"/>
          <w:b/>
          <w:bCs/>
          <w:sz w:val="24"/>
          <w:szCs w:val="24"/>
        </w:rPr>
        <w:t>M</w:t>
      </w:r>
      <w:r w:rsidR="007C5C27">
        <w:rPr>
          <w:rFonts w:ascii="Times New Roman" w:hAnsi="Times New Roman" w:cs="Times New Roman"/>
          <w:b/>
          <w:bCs/>
          <w:sz w:val="24"/>
          <w:szCs w:val="24"/>
        </w:rPr>
        <w:t>e</w:t>
      </w:r>
      <w:r>
        <w:rPr>
          <w:rFonts w:ascii="Times New Roman" w:hAnsi="Times New Roman" w:cs="Times New Roman"/>
          <w:b/>
          <w:bCs/>
          <w:sz w:val="24"/>
          <w:szCs w:val="24"/>
        </w:rPr>
        <w:t>rck Faces</w:t>
      </w:r>
      <w:r w:rsidR="003C79FC" w:rsidRPr="00815CFB">
        <w:rPr>
          <w:rFonts w:ascii="Times New Roman" w:hAnsi="Times New Roman" w:cs="Times New Roman"/>
          <w:b/>
          <w:bCs/>
          <w:sz w:val="24"/>
          <w:szCs w:val="24"/>
        </w:rPr>
        <w:t xml:space="preserve"> </w:t>
      </w:r>
      <w:r w:rsidR="00EF5DCA" w:rsidRPr="00A438F8">
        <w:rPr>
          <w:rFonts w:ascii="Times New Roman" w:hAnsi="Times New Roman" w:cs="Times New Roman"/>
          <w:b/>
          <w:bCs/>
          <w:sz w:val="24"/>
          <w:szCs w:val="24"/>
        </w:rPr>
        <w:t>A</w:t>
      </w:r>
      <w:r w:rsidR="003C79FC" w:rsidRPr="00815CFB">
        <w:rPr>
          <w:rFonts w:ascii="Times New Roman" w:hAnsi="Times New Roman" w:cs="Times New Roman"/>
          <w:b/>
          <w:bCs/>
          <w:sz w:val="24"/>
          <w:szCs w:val="24"/>
        </w:rPr>
        <w:t xml:space="preserve">ttention from </w:t>
      </w:r>
      <w:r w:rsidR="00EF5DCA" w:rsidRPr="00A438F8">
        <w:rPr>
          <w:rFonts w:ascii="Times New Roman" w:hAnsi="Times New Roman" w:cs="Times New Roman"/>
          <w:b/>
          <w:bCs/>
          <w:sz w:val="24"/>
          <w:szCs w:val="24"/>
        </w:rPr>
        <w:t>T</w:t>
      </w:r>
      <w:r w:rsidR="003C79FC" w:rsidRPr="00815CFB">
        <w:rPr>
          <w:rFonts w:ascii="Times New Roman" w:hAnsi="Times New Roman" w:cs="Times New Roman"/>
          <w:b/>
          <w:bCs/>
          <w:sz w:val="24"/>
          <w:szCs w:val="24"/>
        </w:rPr>
        <w:t xml:space="preserve">ax </w:t>
      </w:r>
      <w:r w:rsidR="00EF5DCA" w:rsidRPr="00A438F8">
        <w:rPr>
          <w:rFonts w:ascii="Times New Roman" w:hAnsi="Times New Roman" w:cs="Times New Roman"/>
          <w:b/>
          <w:bCs/>
          <w:sz w:val="24"/>
          <w:szCs w:val="24"/>
        </w:rPr>
        <w:t>A</w:t>
      </w:r>
      <w:r w:rsidR="003C79FC" w:rsidRPr="00815CFB">
        <w:rPr>
          <w:rFonts w:ascii="Times New Roman" w:hAnsi="Times New Roman" w:cs="Times New Roman"/>
          <w:b/>
          <w:bCs/>
          <w:sz w:val="24"/>
          <w:szCs w:val="24"/>
        </w:rPr>
        <w:t>uthorities</w:t>
      </w:r>
    </w:p>
    <w:p w14:paraId="11073EBF" w14:textId="4CF5D0D3" w:rsidR="00583C87" w:rsidRDefault="00583C87" w:rsidP="00A62774">
      <w:pPr>
        <w:pStyle w:val="ListParagraph"/>
        <w:numPr>
          <w:ilvl w:val="0"/>
          <w:numId w:val="6"/>
        </w:numPr>
        <w:spacing w:after="0"/>
        <w:rPr>
          <w:rFonts w:ascii="Times New Roman" w:hAnsi="Times New Roman" w:cs="Times New Roman"/>
          <w:sz w:val="24"/>
          <w:szCs w:val="24"/>
        </w:rPr>
      </w:pPr>
      <w:r w:rsidRPr="00A62774">
        <w:rPr>
          <w:rFonts w:ascii="Times New Roman" w:hAnsi="Times New Roman" w:cs="Times New Roman"/>
          <w:sz w:val="24"/>
          <w:szCs w:val="24"/>
        </w:rPr>
        <w:t xml:space="preserve">Merck </w:t>
      </w:r>
      <w:r w:rsidR="00474386" w:rsidRPr="00A62774">
        <w:rPr>
          <w:rFonts w:ascii="Times New Roman" w:hAnsi="Times New Roman" w:cs="Times New Roman"/>
          <w:sz w:val="24"/>
          <w:szCs w:val="24"/>
        </w:rPr>
        <w:t xml:space="preserve">has a balance of more than $2.25 billion in unrecognized tax benefits, indicating a high </w:t>
      </w:r>
      <w:r w:rsidR="001242F5" w:rsidRPr="00A62774">
        <w:rPr>
          <w:rFonts w:ascii="Times New Roman" w:hAnsi="Times New Roman" w:cs="Times New Roman"/>
          <w:sz w:val="24"/>
          <w:szCs w:val="24"/>
        </w:rPr>
        <w:t>level</w:t>
      </w:r>
      <w:r w:rsidR="00474386" w:rsidRPr="00A62774">
        <w:rPr>
          <w:rFonts w:ascii="Times New Roman" w:hAnsi="Times New Roman" w:cs="Times New Roman"/>
          <w:sz w:val="24"/>
          <w:szCs w:val="24"/>
        </w:rPr>
        <w:t xml:space="preserve"> o</w:t>
      </w:r>
      <w:r w:rsidR="001242F5" w:rsidRPr="00A62774">
        <w:rPr>
          <w:rFonts w:ascii="Times New Roman" w:hAnsi="Times New Roman" w:cs="Times New Roman"/>
          <w:sz w:val="24"/>
          <w:szCs w:val="24"/>
        </w:rPr>
        <w:t>f tax risk</w:t>
      </w:r>
      <w:r w:rsidR="00A76E89">
        <w:rPr>
          <w:rFonts w:ascii="Times New Roman" w:hAnsi="Times New Roman" w:cs="Times New Roman"/>
          <w:sz w:val="24"/>
          <w:szCs w:val="24"/>
        </w:rPr>
        <w:t>.</w:t>
      </w:r>
      <w:r w:rsidR="00344E1A">
        <w:rPr>
          <w:rStyle w:val="FootnoteReference"/>
          <w:rFonts w:ascii="Times New Roman" w:hAnsi="Times New Roman" w:cs="Times New Roman"/>
          <w:sz w:val="24"/>
          <w:szCs w:val="24"/>
        </w:rPr>
        <w:footnoteReference w:id="8"/>
      </w:r>
      <w:r w:rsidR="00A438F8" w:rsidRPr="00A62774">
        <w:rPr>
          <w:rFonts w:ascii="Times New Roman" w:hAnsi="Times New Roman" w:cs="Times New Roman"/>
          <w:sz w:val="24"/>
          <w:szCs w:val="24"/>
        </w:rPr>
        <w:t xml:space="preserve"> This means Merck has set aside $2.25 billion</w:t>
      </w:r>
      <w:r w:rsidR="002A39DF" w:rsidRPr="00A62774">
        <w:rPr>
          <w:rFonts w:ascii="Times New Roman" w:hAnsi="Times New Roman" w:cs="Times New Roman"/>
          <w:sz w:val="24"/>
          <w:szCs w:val="24"/>
        </w:rPr>
        <w:t xml:space="preserve"> </w:t>
      </w:r>
      <w:r w:rsidR="002B3F98" w:rsidRPr="00A62774">
        <w:rPr>
          <w:rFonts w:ascii="Times New Roman" w:hAnsi="Times New Roman" w:cs="Times New Roman"/>
          <w:sz w:val="24"/>
          <w:szCs w:val="24"/>
        </w:rPr>
        <w:t>where tax author</w:t>
      </w:r>
      <w:r w:rsidR="00A62774" w:rsidRPr="00A62774">
        <w:rPr>
          <w:rFonts w:ascii="Times New Roman" w:hAnsi="Times New Roman" w:cs="Times New Roman"/>
          <w:sz w:val="24"/>
          <w:szCs w:val="24"/>
        </w:rPr>
        <w:t>ities</w:t>
      </w:r>
      <w:r w:rsidR="002B3F98" w:rsidRPr="00A62774">
        <w:rPr>
          <w:rFonts w:ascii="Times New Roman" w:hAnsi="Times New Roman" w:cs="Times New Roman"/>
          <w:sz w:val="24"/>
          <w:szCs w:val="24"/>
        </w:rPr>
        <w:t xml:space="preserve"> may have a reasonable basis to disallow the position</w:t>
      </w:r>
      <w:r w:rsidR="00A62774" w:rsidRPr="00A62774">
        <w:rPr>
          <w:rFonts w:ascii="Times New Roman" w:hAnsi="Times New Roman" w:cs="Times New Roman"/>
          <w:sz w:val="24"/>
          <w:szCs w:val="24"/>
        </w:rPr>
        <w:t>.</w:t>
      </w:r>
    </w:p>
    <w:p w14:paraId="70CB754C" w14:textId="0946A58D" w:rsidR="00A62774" w:rsidRDefault="009B6593" w:rsidP="00A62774">
      <w:pPr>
        <w:pStyle w:val="ListParagraph"/>
        <w:numPr>
          <w:ilvl w:val="0"/>
          <w:numId w:val="6"/>
        </w:numPr>
        <w:spacing w:after="0"/>
        <w:rPr>
          <w:rFonts w:ascii="Times New Roman" w:hAnsi="Times New Roman" w:cs="Times New Roman"/>
          <w:sz w:val="24"/>
          <w:szCs w:val="24"/>
        </w:rPr>
      </w:pPr>
      <w:r w:rsidRPr="00815CFB">
        <w:rPr>
          <w:rFonts w:ascii="Times New Roman" w:hAnsi="Times New Roman" w:cs="Times New Roman"/>
          <w:sz w:val="24"/>
          <w:szCs w:val="24"/>
        </w:rPr>
        <w:t>A U.S. Senate Finance Committee investigation into pharmaceutical companies’ ability “to exploit foreign subsidiaries to avoid paying taxes on U.S. prescription drug sales” has included Merck.</w:t>
      </w:r>
    </w:p>
    <w:p w14:paraId="4BDB5841" w14:textId="0C1E286E" w:rsidR="00A9747E" w:rsidRDefault="00F52877" w:rsidP="00A9747E">
      <w:pPr>
        <w:pStyle w:val="ListParagraph"/>
        <w:numPr>
          <w:ilvl w:val="1"/>
          <w:numId w:val="6"/>
        </w:numPr>
        <w:spacing w:after="0"/>
        <w:rPr>
          <w:rFonts w:ascii="Times New Roman" w:hAnsi="Times New Roman" w:cs="Times New Roman"/>
          <w:sz w:val="24"/>
          <w:szCs w:val="24"/>
        </w:rPr>
      </w:pPr>
      <w:r w:rsidRPr="00815CFB">
        <w:rPr>
          <w:rFonts w:ascii="Times New Roman" w:hAnsi="Times New Roman" w:cs="Times New Roman"/>
          <w:sz w:val="24"/>
          <w:szCs w:val="24"/>
        </w:rPr>
        <w:t>In 2022, then-chair Senator Ron Wyden sent a letter to Merck,</w:t>
      </w:r>
      <w:r w:rsidR="00E410BE">
        <w:rPr>
          <w:rStyle w:val="FootnoteReference"/>
          <w:rFonts w:ascii="Times New Roman" w:hAnsi="Times New Roman" w:cs="Times New Roman"/>
          <w:sz w:val="24"/>
          <w:szCs w:val="24"/>
        </w:rPr>
        <w:footnoteReference w:id="9"/>
      </w:r>
      <w:r w:rsidRPr="00815CFB">
        <w:rPr>
          <w:rFonts w:ascii="Times New Roman" w:hAnsi="Times New Roman" w:cs="Times New Roman"/>
          <w:sz w:val="24"/>
          <w:szCs w:val="24"/>
        </w:rPr>
        <w:t xml:space="preserve"> noting that “there appears to be a substantial discrepancy between where Merck generates prescription drug sales and where Merck books profits from those drug sales for tax purposes,” and that “Merck paid an effective tax rate of just 11% in 2021, approximately half the U.S. corporate tax rate of 21%.” </w:t>
      </w:r>
    </w:p>
    <w:p w14:paraId="1EC63E6C" w14:textId="36376A40" w:rsidR="00DB16DB" w:rsidRDefault="00F52877" w:rsidP="00A9747E">
      <w:pPr>
        <w:pStyle w:val="ListParagraph"/>
        <w:numPr>
          <w:ilvl w:val="1"/>
          <w:numId w:val="6"/>
        </w:numPr>
        <w:spacing w:after="0"/>
        <w:rPr>
          <w:rFonts w:ascii="Times New Roman" w:hAnsi="Times New Roman" w:cs="Times New Roman"/>
          <w:sz w:val="24"/>
          <w:szCs w:val="24"/>
        </w:rPr>
      </w:pPr>
      <w:r w:rsidRPr="00815CFB">
        <w:rPr>
          <w:rFonts w:ascii="Times New Roman" w:hAnsi="Times New Roman" w:cs="Times New Roman"/>
          <w:sz w:val="24"/>
          <w:szCs w:val="24"/>
        </w:rPr>
        <w:t xml:space="preserve">Senator Wyden specifically requested country-by-country information related to Merck’s pre-tax earnings, profit margins, employee headcount, and tax paid for relevant tax years. Initially, Merck refused to provide the requested information, but two subsequent Senate Finance Committee reports highlighted how Merck used a controversial round-tripping structure to ensure that </w:t>
      </w:r>
      <w:proofErr w:type="gramStart"/>
      <w:r w:rsidRPr="00815CFB">
        <w:rPr>
          <w:rFonts w:ascii="Times New Roman" w:hAnsi="Times New Roman" w:cs="Times New Roman"/>
          <w:sz w:val="24"/>
          <w:szCs w:val="24"/>
        </w:rPr>
        <w:t>all of</w:t>
      </w:r>
      <w:proofErr w:type="gramEnd"/>
      <w:r w:rsidRPr="00815CFB">
        <w:rPr>
          <w:rFonts w:ascii="Times New Roman" w:hAnsi="Times New Roman" w:cs="Times New Roman"/>
          <w:sz w:val="24"/>
          <w:szCs w:val="24"/>
        </w:rPr>
        <w:t xml:space="preserve"> the profits from U.S. sales of its blockbuster life-saving cancer drug Keytruda would be taxed at substantially reduced tax rate for foreign income.</w:t>
      </w:r>
      <w:r w:rsidR="000F753B">
        <w:rPr>
          <w:rStyle w:val="FootnoteReference"/>
          <w:rFonts w:ascii="Times New Roman" w:hAnsi="Times New Roman" w:cs="Times New Roman"/>
          <w:sz w:val="24"/>
          <w:szCs w:val="24"/>
        </w:rPr>
        <w:footnoteReference w:id="10"/>
      </w:r>
      <w:r w:rsidRPr="00815CFB">
        <w:rPr>
          <w:rFonts w:ascii="Times New Roman" w:hAnsi="Times New Roman" w:cs="Times New Roman"/>
          <w:sz w:val="24"/>
          <w:szCs w:val="24"/>
        </w:rPr>
        <w:t xml:space="preserve"> </w:t>
      </w:r>
    </w:p>
    <w:p w14:paraId="32C1024A" w14:textId="7E690A9B" w:rsidR="00F52877" w:rsidRDefault="00F52877" w:rsidP="00DB16DB">
      <w:pPr>
        <w:pStyle w:val="ListParagraph"/>
        <w:numPr>
          <w:ilvl w:val="0"/>
          <w:numId w:val="6"/>
        </w:numPr>
        <w:spacing w:after="0"/>
        <w:rPr>
          <w:rFonts w:ascii="Times New Roman" w:hAnsi="Times New Roman" w:cs="Times New Roman"/>
          <w:sz w:val="24"/>
          <w:szCs w:val="24"/>
        </w:rPr>
      </w:pPr>
      <w:r w:rsidRPr="00DB16DB">
        <w:rPr>
          <w:rFonts w:ascii="Times New Roman" w:hAnsi="Times New Roman" w:cs="Times New Roman"/>
          <w:sz w:val="24"/>
          <w:szCs w:val="24"/>
        </w:rPr>
        <w:lastRenderedPageBreak/>
        <w:t>In addition to policymakers, independent experts have also highlighted that in 2023 and 2024, Merck and other pharma companies have not paid any U.S. taxes, even though the U.S. is their largest market by sales.</w:t>
      </w:r>
      <w:r w:rsidR="00A159EC">
        <w:rPr>
          <w:rStyle w:val="FootnoteReference"/>
          <w:rFonts w:ascii="Times New Roman" w:hAnsi="Times New Roman" w:cs="Times New Roman"/>
          <w:sz w:val="24"/>
          <w:szCs w:val="24"/>
        </w:rPr>
        <w:footnoteReference w:id="11"/>
      </w:r>
      <w:r w:rsidRPr="00DB16DB">
        <w:rPr>
          <w:rFonts w:ascii="Times New Roman" w:hAnsi="Times New Roman" w:cs="Times New Roman"/>
          <w:sz w:val="24"/>
          <w:szCs w:val="24"/>
        </w:rPr>
        <w:t> </w:t>
      </w:r>
    </w:p>
    <w:p w14:paraId="58D10DEB" w14:textId="33B286B2" w:rsidR="0047486D" w:rsidRPr="0047486D" w:rsidRDefault="0047486D" w:rsidP="0047486D">
      <w:pPr>
        <w:pStyle w:val="ListParagraph"/>
        <w:numPr>
          <w:ilvl w:val="0"/>
          <w:numId w:val="6"/>
        </w:numPr>
        <w:rPr>
          <w:rFonts w:ascii="Times New Roman" w:hAnsi="Times New Roman" w:cs="Times New Roman"/>
          <w:sz w:val="24"/>
          <w:szCs w:val="24"/>
        </w:rPr>
      </w:pPr>
      <w:r w:rsidRPr="0047486D">
        <w:rPr>
          <w:rFonts w:ascii="Times New Roman" w:hAnsi="Times New Roman" w:cs="Times New Roman"/>
          <w:sz w:val="24"/>
          <w:szCs w:val="24"/>
        </w:rPr>
        <w:t xml:space="preserve">The </w:t>
      </w:r>
      <w:r>
        <w:rPr>
          <w:rFonts w:ascii="Times New Roman" w:hAnsi="Times New Roman" w:cs="Times New Roman"/>
          <w:sz w:val="24"/>
          <w:szCs w:val="24"/>
        </w:rPr>
        <w:t>IRS</w:t>
      </w:r>
      <w:r w:rsidRPr="0047486D">
        <w:rPr>
          <w:rFonts w:ascii="Times New Roman" w:hAnsi="Times New Roman" w:cs="Times New Roman"/>
          <w:sz w:val="24"/>
          <w:szCs w:val="24"/>
        </w:rPr>
        <w:t xml:space="preserve"> has challenged other </w:t>
      </w:r>
      <w:r>
        <w:rPr>
          <w:rFonts w:ascii="Times New Roman" w:hAnsi="Times New Roman" w:cs="Times New Roman"/>
          <w:sz w:val="24"/>
          <w:szCs w:val="24"/>
        </w:rPr>
        <w:t>pharmaceutical companies</w:t>
      </w:r>
      <w:r w:rsidRPr="0047486D">
        <w:rPr>
          <w:rFonts w:ascii="Times New Roman" w:hAnsi="Times New Roman" w:cs="Times New Roman"/>
          <w:sz w:val="24"/>
          <w:szCs w:val="24"/>
        </w:rPr>
        <w:t xml:space="preserve"> with similar international business structures to Merck, including an ongoing $10.7 billion dispute with Amgen over alleged profit shifting to Puerto Rico.</w:t>
      </w:r>
      <w:r w:rsidR="000C49CE">
        <w:rPr>
          <w:rStyle w:val="FootnoteReference"/>
          <w:rFonts w:ascii="Times New Roman" w:hAnsi="Times New Roman" w:cs="Times New Roman"/>
          <w:sz w:val="24"/>
          <w:szCs w:val="24"/>
        </w:rPr>
        <w:footnoteReference w:id="12"/>
      </w:r>
      <w:r w:rsidRPr="0047486D">
        <w:rPr>
          <w:rFonts w:ascii="Times New Roman" w:hAnsi="Times New Roman" w:cs="Times New Roman"/>
          <w:sz w:val="24"/>
          <w:szCs w:val="24"/>
        </w:rPr>
        <w:t xml:space="preserve"> Merck’s large volume of reported </w:t>
      </w:r>
      <w:r w:rsidR="00EF01E6">
        <w:rPr>
          <w:rFonts w:ascii="Times New Roman" w:hAnsi="Times New Roman" w:cs="Times New Roman"/>
          <w:sz w:val="24"/>
          <w:szCs w:val="24"/>
        </w:rPr>
        <w:t>US</w:t>
      </w:r>
      <w:r w:rsidRPr="0047486D">
        <w:rPr>
          <w:rFonts w:ascii="Times New Roman" w:hAnsi="Times New Roman" w:cs="Times New Roman"/>
          <w:sz w:val="24"/>
          <w:szCs w:val="24"/>
        </w:rPr>
        <w:t xml:space="preserve"> sales</w:t>
      </w:r>
      <w:r>
        <w:rPr>
          <w:rFonts w:ascii="Times New Roman" w:hAnsi="Times New Roman" w:cs="Times New Roman"/>
          <w:sz w:val="24"/>
          <w:szCs w:val="24"/>
        </w:rPr>
        <w:t xml:space="preserve"> yet</w:t>
      </w:r>
      <w:r w:rsidRPr="0047486D">
        <w:rPr>
          <w:rFonts w:ascii="Times New Roman" w:hAnsi="Times New Roman" w:cs="Times New Roman"/>
          <w:sz w:val="24"/>
          <w:szCs w:val="24"/>
        </w:rPr>
        <w:t xml:space="preserve"> low reported </w:t>
      </w:r>
      <w:r w:rsidR="00EF01E6">
        <w:rPr>
          <w:rFonts w:ascii="Times New Roman" w:hAnsi="Times New Roman" w:cs="Times New Roman"/>
          <w:sz w:val="24"/>
          <w:szCs w:val="24"/>
        </w:rPr>
        <w:t xml:space="preserve">US </w:t>
      </w:r>
      <w:r w:rsidRPr="0047486D">
        <w:rPr>
          <w:rFonts w:ascii="Times New Roman" w:hAnsi="Times New Roman" w:cs="Times New Roman"/>
          <w:sz w:val="24"/>
          <w:szCs w:val="24"/>
        </w:rPr>
        <w:t>profits</w:t>
      </w:r>
      <w:r>
        <w:rPr>
          <w:rFonts w:ascii="Times New Roman" w:hAnsi="Times New Roman" w:cs="Times New Roman"/>
          <w:sz w:val="24"/>
          <w:szCs w:val="24"/>
        </w:rPr>
        <w:t xml:space="preserve"> and even losses</w:t>
      </w:r>
      <w:r w:rsidR="006568ED">
        <w:rPr>
          <w:rFonts w:ascii="Times New Roman" w:hAnsi="Times New Roman" w:cs="Times New Roman"/>
          <w:sz w:val="24"/>
          <w:szCs w:val="24"/>
        </w:rPr>
        <w:t xml:space="preserve"> raise the question</w:t>
      </w:r>
      <w:r w:rsidRPr="0047486D">
        <w:rPr>
          <w:rFonts w:ascii="Times New Roman" w:hAnsi="Times New Roman" w:cs="Times New Roman"/>
          <w:sz w:val="24"/>
          <w:szCs w:val="24"/>
        </w:rPr>
        <w:t xml:space="preserve"> </w:t>
      </w:r>
      <w:r w:rsidR="006568ED">
        <w:rPr>
          <w:rFonts w:ascii="Times New Roman" w:hAnsi="Times New Roman" w:cs="Times New Roman"/>
          <w:sz w:val="24"/>
          <w:szCs w:val="24"/>
        </w:rPr>
        <w:t xml:space="preserve">whether </w:t>
      </w:r>
      <w:r w:rsidRPr="0047486D">
        <w:rPr>
          <w:rFonts w:ascii="Times New Roman" w:hAnsi="Times New Roman" w:cs="Times New Roman"/>
          <w:sz w:val="24"/>
          <w:szCs w:val="24"/>
        </w:rPr>
        <w:t>Merck is at risk of similar challenges</w:t>
      </w:r>
      <w:r w:rsidR="006568ED">
        <w:rPr>
          <w:rFonts w:ascii="Times New Roman" w:hAnsi="Times New Roman" w:cs="Times New Roman"/>
          <w:sz w:val="24"/>
          <w:szCs w:val="24"/>
        </w:rPr>
        <w:t xml:space="preserve">. </w:t>
      </w:r>
      <w:r w:rsidR="00293956">
        <w:rPr>
          <w:rFonts w:ascii="Times New Roman" w:hAnsi="Times New Roman" w:cs="Times New Roman"/>
          <w:sz w:val="24"/>
          <w:szCs w:val="24"/>
        </w:rPr>
        <w:t xml:space="preserve">Public </w:t>
      </w:r>
      <w:proofErr w:type="spellStart"/>
      <w:r w:rsidR="00EF01E6">
        <w:rPr>
          <w:rFonts w:ascii="Times New Roman" w:hAnsi="Times New Roman" w:cs="Times New Roman"/>
          <w:sz w:val="24"/>
          <w:szCs w:val="24"/>
        </w:rPr>
        <w:t>CbCR</w:t>
      </w:r>
      <w:proofErr w:type="spellEnd"/>
      <w:r w:rsidR="00293956">
        <w:rPr>
          <w:rFonts w:ascii="Times New Roman" w:hAnsi="Times New Roman" w:cs="Times New Roman"/>
          <w:sz w:val="24"/>
          <w:szCs w:val="24"/>
        </w:rPr>
        <w:t xml:space="preserve"> tax transparency would allow</w:t>
      </w:r>
      <w:r w:rsidRPr="0047486D">
        <w:rPr>
          <w:rFonts w:ascii="Times New Roman" w:hAnsi="Times New Roman" w:cs="Times New Roman"/>
          <w:sz w:val="24"/>
          <w:szCs w:val="24"/>
        </w:rPr>
        <w:t xml:space="preserve"> investors </w:t>
      </w:r>
      <w:r w:rsidR="00293956">
        <w:rPr>
          <w:rFonts w:ascii="Times New Roman" w:hAnsi="Times New Roman" w:cs="Times New Roman"/>
          <w:sz w:val="24"/>
          <w:szCs w:val="24"/>
        </w:rPr>
        <w:t>to better understand these risks.</w:t>
      </w:r>
    </w:p>
    <w:p w14:paraId="19642AF9" w14:textId="4B660CBC" w:rsidR="00631505" w:rsidRPr="00631505" w:rsidRDefault="00631505" w:rsidP="00631505">
      <w:pPr>
        <w:spacing w:after="0"/>
        <w:rPr>
          <w:rFonts w:ascii="Times New Roman" w:hAnsi="Times New Roman" w:cs="Times New Roman"/>
          <w:b/>
          <w:bCs/>
          <w:sz w:val="24"/>
          <w:szCs w:val="24"/>
        </w:rPr>
      </w:pPr>
      <w:r w:rsidRPr="00631505">
        <w:rPr>
          <w:rFonts w:ascii="Times New Roman" w:hAnsi="Times New Roman" w:cs="Times New Roman"/>
          <w:b/>
          <w:bCs/>
          <w:sz w:val="24"/>
          <w:szCs w:val="24"/>
        </w:rPr>
        <w:t xml:space="preserve">Merck Faces </w:t>
      </w:r>
      <w:r>
        <w:rPr>
          <w:rFonts w:ascii="Times New Roman" w:hAnsi="Times New Roman" w:cs="Times New Roman"/>
          <w:b/>
          <w:bCs/>
          <w:sz w:val="24"/>
          <w:szCs w:val="24"/>
        </w:rPr>
        <w:t>Risk</w:t>
      </w:r>
      <w:r w:rsidR="008E6873">
        <w:rPr>
          <w:rFonts w:ascii="Times New Roman" w:hAnsi="Times New Roman" w:cs="Times New Roman"/>
          <w:b/>
          <w:bCs/>
          <w:sz w:val="24"/>
          <w:szCs w:val="24"/>
        </w:rPr>
        <w:t xml:space="preserve"> from Changes in Tax Regulation</w:t>
      </w:r>
      <w:r w:rsidR="00B57A5A">
        <w:rPr>
          <w:rFonts w:ascii="Times New Roman" w:hAnsi="Times New Roman" w:cs="Times New Roman"/>
          <w:b/>
          <w:bCs/>
          <w:sz w:val="24"/>
          <w:szCs w:val="24"/>
        </w:rPr>
        <w:t>, Shareholders Face Blind Spot</w:t>
      </w:r>
    </w:p>
    <w:p w14:paraId="692890BB" w14:textId="52377AE9" w:rsidR="00BC74D0" w:rsidRDefault="00346A4A" w:rsidP="00FC3962">
      <w:pPr>
        <w:pStyle w:val="ListParagraph"/>
        <w:numPr>
          <w:ilvl w:val="0"/>
          <w:numId w:val="8"/>
        </w:numPr>
        <w:spacing w:after="0"/>
        <w:rPr>
          <w:rFonts w:ascii="Times New Roman" w:hAnsi="Times New Roman" w:cs="Times New Roman"/>
          <w:sz w:val="24"/>
          <w:szCs w:val="24"/>
        </w:rPr>
      </w:pPr>
      <w:r w:rsidRPr="00714EA7">
        <w:rPr>
          <w:rFonts w:ascii="Times New Roman" w:hAnsi="Times New Roman" w:cs="Times New Roman"/>
          <w:sz w:val="24"/>
          <w:szCs w:val="24"/>
        </w:rPr>
        <w:t>Companies face</w:t>
      </w:r>
      <w:r w:rsidR="00203729" w:rsidRPr="00714EA7">
        <w:rPr>
          <w:rFonts w:ascii="Times New Roman" w:hAnsi="Times New Roman" w:cs="Times New Roman"/>
          <w:sz w:val="24"/>
          <w:szCs w:val="24"/>
        </w:rPr>
        <w:t xml:space="preserve"> potential</w:t>
      </w:r>
      <w:r w:rsidRPr="00714EA7">
        <w:rPr>
          <w:rFonts w:ascii="Times New Roman" w:hAnsi="Times New Roman" w:cs="Times New Roman"/>
          <w:sz w:val="24"/>
          <w:szCs w:val="24"/>
        </w:rPr>
        <w:t xml:space="preserve"> significant increases in tax liability due to proposed and adopted global taxation reforms. In 2021, 137 countries agreed to a two-pillar tax reform framework drafted by the OECD, hailed as the biggest changes to corporate taxation in a century.</w:t>
      </w:r>
      <w:r w:rsidR="00B203A1">
        <w:rPr>
          <w:rStyle w:val="FootnoteReference"/>
          <w:rFonts w:ascii="Times New Roman" w:hAnsi="Times New Roman" w:cs="Times New Roman"/>
          <w:sz w:val="24"/>
          <w:szCs w:val="24"/>
        </w:rPr>
        <w:footnoteReference w:id="13"/>
      </w:r>
      <w:r w:rsidR="00BC74D0">
        <w:rPr>
          <w:rFonts w:ascii="Times New Roman" w:hAnsi="Times New Roman" w:cs="Times New Roman"/>
          <w:sz w:val="24"/>
          <w:szCs w:val="24"/>
        </w:rPr>
        <w:t xml:space="preserve"> </w:t>
      </w:r>
      <w:r w:rsidR="00FC3962" w:rsidRPr="00BC74D0">
        <w:rPr>
          <w:rFonts w:ascii="Times New Roman" w:hAnsi="Times New Roman" w:cs="Times New Roman"/>
          <w:sz w:val="24"/>
          <w:szCs w:val="24"/>
        </w:rPr>
        <w:t>The agreement is partially or fully implemented in at least 50 countries.</w:t>
      </w:r>
      <w:r w:rsidR="00544CAD">
        <w:rPr>
          <w:rStyle w:val="FootnoteReference"/>
          <w:rFonts w:ascii="Times New Roman" w:hAnsi="Times New Roman" w:cs="Times New Roman"/>
          <w:sz w:val="24"/>
          <w:szCs w:val="24"/>
        </w:rPr>
        <w:footnoteReference w:id="14"/>
      </w:r>
      <w:r w:rsidR="00FC3962" w:rsidRPr="00BC74D0">
        <w:rPr>
          <w:rFonts w:ascii="Times New Roman" w:hAnsi="Times New Roman" w:cs="Times New Roman"/>
          <w:sz w:val="24"/>
          <w:szCs w:val="24"/>
        </w:rPr>
        <w:t xml:space="preserve"> </w:t>
      </w:r>
    </w:p>
    <w:p w14:paraId="20FE504B" w14:textId="77777777" w:rsidR="00D56FA6" w:rsidRDefault="00FC3962" w:rsidP="00FC3962">
      <w:pPr>
        <w:pStyle w:val="ListParagraph"/>
        <w:numPr>
          <w:ilvl w:val="0"/>
          <w:numId w:val="8"/>
        </w:numPr>
        <w:spacing w:after="0"/>
        <w:rPr>
          <w:rFonts w:ascii="Times New Roman" w:hAnsi="Times New Roman" w:cs="Times New Roman"/>
          <w:sz w:val="24"/>
          <w:szCs w:val="24"/>
        </w:rPr>
      </w:pPr>
      <w:r w:rsidRPr="00BC74D0">
        <w:rPr>
          <w:rFonts w:ascii="Times New Roman" w:hAnsi="Times New Roman" w:cs="Times New Roman"/>
          <w:sz w:val="24"/>
          <w:szCs w:val="24"/>
        </w:rPr>
        <w:t xml:space="preserve">The global minimum tax created a 15% minimum effective corporate tax that applies on a country-by-country basis, ensuring that multinationals pay this amount regardless of whether their headquarters jurisdiction domestically implements the minimum tax. </w:t>
      </w:r>
    </w:p>
    <w:p w14:paraId="0BAC38E2" w14:textId="77777777" w:rsidR="00BA697C" w:rsidRDefault="00FC3962" w:rsidP="00FC3962">
      <w:pPr>
        <w:pStyle w:val="ListParagraph"/>
        <w:numPr>
          <w:ilvl w:val="0"/>
          <w:numId w:val="8"/>
        </w:numPr>
        <w:spacing w:after="0"/>
        <w:rPr>
          <w:rFonts w:ascii="Times New Roman" w:hAnsi="Times New Roman" w:cs="Times New Roman"/>
          <w:sz w:val="24"/>
          <w:szCs w:val="24"/>
        </w:rPr>
      </w:pPr>
      <w:r w:rsidRPr="00BC74D0">
        <w:rPr>
          <w:rFonts w:ascii="Times New Roman" w:hAnsi="Times New Roman" w:cs="Times New Roman"/>
          <w:sz w:val="24"/>
          <w:szCs w:val="24"/>
        </w:rPr>
        <w:t xml:space="preserve">In its most recent annual filing, Merck acknowledges that “many jurisdictions in which Merck operates have adopted the global minimum tax” and that “The Company expects the impact of the global minimum tax will increase its effective income tax rate by approximately 2% in 2025.” </w:t>
      </w:r>
    </w:p>
    <w:p w14:paraId="7F28E1A5" w14:textId="148B2E8E" w:rsidR="00BA697C" w:rsidRDefault="00BA697C" w:rsidP="00FC3962">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Merck </w:t>
      </w:r>
      <w:r w:rsidR="005C5520">
        <w:rPr>
          <w:rFonts w:ascii="Times New Roman" w:hAnsi="Times New Roman" w:cs="Times New Roman"/>
          <w:sz w:val="24"/>
          <w:szCs w:val="24"/>
        </w:rPr>
        <w:t>shareholders</w:t>
      </w:r>
      <w:r>
        <w:rPr>
          <w:rFonts w:ascii="Times New Roman" w:hAnsi="Times New Roman" w:cs="Times New Roman"/>
          <w:sz w:val="24"/>
          <w:szCs w:val="24"/>
        </w:rPr>
        <w:t xml:space="preserve"> face a </w:t>
      </w:r>
      <w:r w:rsidR="00EA0CE7">
        <w:rPr>
          <w:rFonts w:ascii="Times New Roman" w:hAnsi="Times New Roman" w:cs="Times New Roman"/>
          <w:sz w:val="24"/>
          <w:szCs w:val="24"/>
        </w:rPr>
        <w:t>blind spot</w:t>
      </w:r>
      <w:r w:rsidR="005C5520">
        <w:rPr>
          <w:rFonts w:ascii="Times New Roman" w:hAnsi="Times New Roman" w:cs="Times New Roman"/>
          <w:sz w:val="24"/>
          <w:szCs w:val="24"/>
        </w:rPr>
        <w:t xml:space="preserve"> without public </w:t>
      </w:r>
      <w:proofErr w:type="spellStart"/>
      <w:r w:rsidR="00EA0CE7">
        <w:rPr>
          <w:rFonts w:ascii="Times New Roman" w:hAnsi="Times New Roman" w:cs="Times New Roman"/>
          <w:sz w:val="24"/>
          <w:szCs w:val="24"/>
        </w:rPr>
        <w:t>CbCR</w:t>
      </w:r>
      <w:proofErr w:type="spellEnd"/>
      <w:r w:rsidR="00EA0CE7">
        <w:rPr>
          <w:rFonts w:ascii="Times New Roman" w:hAnsi="Times New Roman" w:cs="Times New Roman"/>
          <w:sz w:val="24"/>
          <w:szCs w:val="24"/>
        </w:rPr>
        <w:t xml:space="preserve"> tax transparency</w:t>
      </w:r>
      <w:r w:rsidR="00FC3962" w:rsidRPr="00BC74D0">
        <w:rPr>
          <w:rFonts w:ascii="Times New Roman" w:hAnsi="Times New Roman" w:cs="Times New Roman"/>
          <w:sz w:val="24"/>
          <w:szCs w:val="24"/>
        </w:rPr>
        <w:t xml:space="preserve"> </w:t>
      </w:r>
      <w:r w:rsidR="005C5520">
        <w:rPr>
          <w:rFonts w:ascii="Times New Roman" w:hAnsi="Times New Roman" w:cs="Times New Roman"/>
          <w:sz w:val="24"/>
          <w:szCs w:val="24"/>
        </w:rPr>
        <w:t xml:space="preserve">to </w:t>
      </w:r>
      <w:r w:rsidR="00FC3962" w:rsidRPr="00BC74D0">
        <w:rPr>
          <w:rFonts w:ascii="Times New Roman" w:hAnsi="Times New Roman" w:cs="Times New Roman"/>
          <w:sz w:val="24"/>
          <w:szCs w:val="24"/>
        </w:rPr>
        <w:t xml:space="preserve">evaluate the tax risk posed by the global minimum tax to Merck’s financial performance. </w:t>
      </w:r>
    </w:p>
    <w:p w14:paraId="2A76A6B1" w14:textId="264A7CE7" w:rsidR="00A75C14" w:rsidRDefault="00FC3962" w:rsidP="004C1BAA">
      <w:pPr>
        <w:pStyle w:val="ListParagraph"/>
        <w:numPr>
          <w:ilvl w:val="0"/>
          <w:numId w:val="8"/>
        </w:numPr>
        <w:spacing w:after="0"/>
        <w:rPr>
          <w:rFonts w:ascii="Times New Roman" w:hAnsi="Times New Roman" w:cs="Times New Roman"/>
          <w:sz w:val="24"/>
          <w:szCs w:val="24"/>
        </w:rPr>
      </w:pPr>
      <w:r w:rsidRPr="00A75C14">
        <w:rPr>
          <w:rFonts w:ascii="Times New Roman" w:hAnsi="Times New Roman" w:cs="Times New Roman"/>
          <w:sz w:val="24"/>
          <w:szCs w:val="24"/>
        </w:rPr>
        <w:t>In addition to the OECD global tax reforms, members of the United Nations (UN) are currently negotiating a framework convention on international tax cooperation, another potential significant change to global corporate taxation.</w:t>
      </w:r>
      <w:r w:rsidR="008A727F">
        <w:rPr>
          <w:rStyle w:val="FootnoteReference"/>
          <w:rFonts w:ascii="Times New Roman" w:hAnsi="Times New Roman" w:cs="Times New Roman"/>
          <w:sz w:val="24"/>
          <w:szCs w:val="24"/>
        </w:rPr>
        <w:footnoteReference w:id="15"/>
      </w:r>
      <w:r w:rsidRPr="00A75C14">
        <w:rPr>
          <w:rFonts w:ascii="Times New Roman" w:hAnsi="Times New Roman" w:cs="Times New Roman"/>
          <w:sz w:val="24"/>
          <w:szCs w:val="24"/>
        </w:rPr>
        <w:t xml:space="preserve"> </w:t>
      </w:r>
      <w:r w:rsidR="00640AB5" w:rsidRPr="00A75C14">
        <w:rPr>
          <w:rFonts w:ascii="Times New Roman" w:hAnsi="Times New Roman" w:cs="Times New Roman"/>
          <w:sz w:val="24"/>
          <w:szCs w:val="24"/>
        </w:rPr>
        <w:t>Shareholders need</w:t>
      </w:r>
      <w:r w:rsidRPr="00A75C14">
        <w:rPr>
          <w:rFonts w:ascii="Times New Roman" w:hAnsi="Times New Roman" w:cs="Times New Roman"/>
          <w:sz w:val="24"/>
          <w:szCs w:val="24"/>
        </w:rPr>
        <w:t xml:space="preserve"> access to tax information on a country-by-country basis </w:t>
      </w:r>
      <w:proofErr w:type="gramStart"/>
      <w:r w:rsidR="00221288">
        <w:rPr>
          <w:rFonts w:ascii="Times New Roman" w:hAnsi="Times New Roman" w:cs="Times New Roman"/>
          <w:sz w:val="24"/>
          <w:szCs w:val="24"/>
        </w:rPr>
        <w:t>in order to</w:t>
      </w:r>
      <w:proofErr w:type="gramEnd"/>
      <w:r w:rsidR="00221288">
        <w:rPr>
          <w:rFonts w:ascii="Times New Roman" w:hAnsi="Times New Roman" w:cs="Times New Roman"/>
          <w:sz w:val="24"/>
          <w:szCs w:val="24"/>
        </w:rPr>
        <w:t xml:space="preserve"> be</w:t>
      </w:r>
      <w:r w:rsidRPr="00A75C14">
        <w:rPr>
          <w:rFonts w:ascii="Times New Roman" w:hAnsi="Times New Roman" w:cs="Times New Roman"/>
          <w:sz w:val="24"/>
          <w:szCs w:val="24"/>
        </w:rPr>
        <w:t xml:space="preserve"> better inform</w:t>
      </w:r>
      <w:r w:rsidR="00221288">
        <w:rPr>
          <w:rFonts w:ascii="Times New Roman" w:hAnsi="Times New Roman" w:cs="Times New Roman"/>
          <w:sz w:val="24"/>
          <w:szCs w:val="24"/>
        </w:rPr>
        <w:t>ed</w:t>
      </w:r>
      <w:r w:rsidRPr="00A75C14">
        <w:rPr>
          <w:rFonts w:ascii="Times New Roman" w:hAnsi="Times New Roman" w:cs="Times New Roman"/>
          <w:sz w:val="24"/>
          <w:szCs w:val="24"/>
        </w:rPr>
        <w:t xml:space="preserve"> whether there </w:t>
      </w:r>
      <w:proofErr w:type="gramStart"/>
      <w:r w:rsidR="009F4218">
        <w:rPr>
          <w:rFonts w:ascii="Times New Roman" w:hAnsi="Times New Roman" w:cs="Times New Roman"/>
          <w:sz w:val="24"/>
          <w:szCs w:val="24"/>
        </w:rPr>
        <w:t>are</w:t>
      </w:r>
      <w:proofErr w:type="gramEnd"/>
      <w:r w:rsidRPr="00A75C14">
        <w:rPr>
          <w:rFonts w:ascii="Times New Roman" w:hAnsi="Times New Roman" w:cs="Times New Roman"/>
          <w:sz w:val="24"/>
          <w:szCs w:val="24"/>
        </w:rPr>
        <w:t xml:space="preserve"> additional tax risks associated with these international reform efforts. </w:t>
      </w:r>
    </w:p>
    <w:p w14:paraId="2C29682E" w14:textId="0B9F98EB" w:rsidR="00FC3962" w:rsidRDefault="00FC3962" w:rsidP="004C1BAA">
      <w:pPr>
        <w:pStyle w:val="ListParagraph"/>
        <w:numPr>
          <w:ilvl w:val="0"/>
          <w:numId w:val="8"/>
        </w:numPr>
        <w:spacing w:after="0"/>
        <w:rPr>
          <w:rFonts w:ascii="Times New Roman" w:hAnsi="Times New Roman" w:cs="Times New Roman"/>
          <w:sz w:val="24"/>
          <w:szCs w:val="24"/>
        </w:rPr>
      </w:pPr>
      <w:r w:rsidRPr="00815CFB">
        <w:rPr>
          <w:rFonts w:ascii="Times New Roman" w:hAnsi="Times New Roman" w:cs="Times New Roman"/>
          <w:sz w:val="24"/>
          <w:szCs w:val="24"/>
        </w:rPr>
        <w:t>In the U.S., tax policy experts have called on Congress to close a loophole known as “roundtripping</w:t>
      </w:r>
      <w:r w:rsidR="00FE40C6">
        <w:rPr>
          <w:rFonts w:ascii="Times New Roman" w:hAnsi="Times New Roman" w:cs="Times New Roman"/>
          <w:sz w:val="24"/>
          <w:szCs w:val="24"/>
        </w:rPr>
        <w:t>,</w:t>
      </w:r>
      <w:r w:rsidRPr="00815CFB">
        <w:rPr>
          <w:rFonts w:ascii="Times New Roman" w:hAnsi="Times New Roman" w:cs="Times New Roman"/>
          <w:sz w:val="24"/>
          <w:szCs w:val="24"/>
        </w:rPr>
        <w:t xml:space="preserve">” which allows multinational corporations to take advantage of </w:t>
      </w:r>
      <w:r w:rsidRPr="00815CFB">
        <w:rPr>
          <w:rFonts w:ascii="Times New Roman" w:hAnsi="Times New Roman" w:cs="Times New Roman"/>
          <w:sz w:val="24"/>
          <w:szCs w:val="24"/>
        </w:rPr>
        <w:lastRenderedPageBreak/>
        <w:t>international tax laws to limit their tax burden.</w:t>
      </w:r>
      <w:r w:rsidR="007476BB">
        <w:rPr>
          <w:rStyle w:val="FootnoteReference"/>
          <w:rFonts w:ascii="Times New Roman" w:hAnsi="Times New Roman" w:cs="Times New Roman"/>
          <w:sz w:val="24"/>
          <w:szCs w:val="24"/>
        </w:rPr>
        <w:footnoteReference w:id="16"/>
      </w:r>
      <w:r w:rsidRPr="00815CFB">
        <w:rPr>
          <w:rFonts w:ascii="Times New Roman" w:hAnsi="Times New Roman" w:cs="Times New Roman"/>
          <w:sz w:val="24"/>
          <w:szCs w:val="24"/>
        </w:rPr>
        <w:t xml:space="preserve"> The proposal was included as one of five bipartisan free-market reforms to reduce the national debt.</w:t>
      </w:r>
      <w:r w:rsidR="00A93D91">
        <w:rPr>
          <w:rStyle w:val="FootnoteReference"/>
          <w:rFonts w:ascii="Times New Roman" w:hAnsi="Times New Roman" w:cs="Times New Roman"/>
          <w:sz w:val="24"/>
          <w:szCs w:val="24"/>
        </w:rPr>
        <w:footnoteReference w:id="17"/>
      </w:r>
      <w:r w:rsidRPr="00815CFB">
        <w:rPr>
          <w:rFonts w:ascii="Times New Roman" w:hAnsi="Times New Roman" w:cs="Times New Roman"/>
          <w:sz w:val="24"/>
          <w:szCs w:val="24"/>
        </w:rPr>
        <w:t xml:space="preserve"> Given Merck’s substantial reliance on sales of foreign-produced drugs to U.S. customers, such reforms could have a significant impact on </w:t>
      </w:r>
      <w:r w:rsidR="00803EB4">
        <w:rPr>
          <w:rFonts w:ascii="Times New Roman" w:hAnsi="Times New Roman" w:cs="Times New Roman"/>
          <w:sz w:val="24"/>
          <w:szCs w:val="24"/>
        </w:rPr>
        <w:t xml:space="preserve">our </w:t>
      </w:r>
      <w:r w:rsidRPr="00815CFB">
        <w:rPr>
          <w:rFonts w:ascii="Times New Roman" w:hAnsi="Times New Roman" w:cs="Times New Roman"/>
          <w:sz w:val="24"/>
          <w:szCs w:val="24"/>
        </w:rPr>
        <w:t xml:space="preserve">company’s after-tax profits. </w:t>
      </w:r>
      <w:r w:rsidR="00864ED9">
        <w:rPr>
          <w:rFonts w:ascii="Times New Roman" w:hAnsi="Times New Roman" w:cs="Times New Roman"/>
          <w:sz w:val="24"/>
          <w:szCs w:val="24"/>
        </w:rPr>
        <w:t>Merck</w:t>
      </w:r>
      <w:r w:rsidR="007F7425">
        <w:rPr>
          <w:rFonts w:ascii="Times New Roman" w:hAnsi="Times New Roman" w:cs="Times New Roman"/>
          <w:sz w:val="24"/>
          <w:szCs w:val="24"/>
        </w:rPr>
        <w:t>’s</w:t>
      </w:r>
      <w:r w:rsidRPr="00815CFB">
        <w:rPr>
          <w:rFonts w:ascii="Times New Roman" w:hAnsi="Times New Roman" w:cs="Times New Roman"/>
          <w:sz w:val="24"/>
          <w:szCs w:val="24"/>
        </w:rPr>
        <w:t xml:space="preserve"> </w:t>
      </w:r>
      <w:r w:rsidR="007F7425">
        <w:rPr>
          <w:rFonts w:ascii="Times New Roman" w:hAnsi="Times New Roman" w:cs="Times New Roman"/>
          <w:sz w:val="24"/>
          <w:szCs w:val="24"/>
        </w:rPr>
        <w:t xml:space="preserve">current tax </w:t>
      </w:r>
      <w:r w:rsidRPr="00815CFB">
        <w:rPr>
          <w:rFonts w:ascii="Times New Roman" w:hAnsi="Times New Roman" w:cs="Times New Roman"/>
          <w:sz w:val="24"/>
          <w:szCs w:val="24"/>
        </w:rPr>
        <w:t xml:space="preserve">disclosures are inadequate for </w:t>
      </w:r>
      <w:r w:rsidR="007310B1">
        <w:rPr>
          <w:rFonts w:ascii="Times New Roman" w:hAnsi="Times New Roman" w:cs="Times New Roman"/>
          <w:sz w:val="24"/>
          <w:szCs w:val="24"/>
        </w:rPr>
        <w:t xml:space="preserve">shareholders </w:t>
      </w:r>
      <w:r w:rsidRPr="00815CFB">
        <w:rPr>
          <w:rFonts w:ascii="Times New Roman" w:hAnsi="Times New Roman" w:cs="Times New Roman"/>
          <w:sz w:val="24"/>
          <w:szCs w:val="24"/>
        </w:rPr>
        <w:t>to assess the magnitude of the risks associated with closing round-tripping or similar reforms.</w:t>
      </w:r>
    </w:p>
    <w:p w14:paraId="6A7E4C25" w14:textId="77777777" w:rsidR="00007FD5" w:rsidRPr="00815CFB" w:rsidRDefault="00007FD5" w:rsidP="00007FD5">
      <w:pPr>
        <w:pStyle w:val="ListParagraph"/>
        <w:spacing w:after="0"/>
        <w:rPr>
          <w:rFonts w:ascii="Times New Roman" w:hAnsi="Times New Roman" w:cs="Times New Roman"/>
          <w:sz w:val="24"/>
          <w:szCs w:val="24"/>
        </w:rPr>
      </w:pPr>
    </w:p>
    <w:p w14:paraId="2B8C54E7" w14:textId="65A51355" w:rsidR="00BF7563" w:rsidRPr="00E072A5" w:rsidRDefault="00BF7563" w:rsidP="00BF7563">
      <w:pPr>
        <w:pStyle w:val="ListParagraph"/>
        <w:numPr>
          <w:ilvl w:val="0"/>
          <w:numId w:val="4"/>
        </w:numPr>
        <w:shd w:val="clear" w:color="auto" w:fill="FFFFFF" w:themeFill="background1"/>
        <w:spacing w:after="0" w:line="240" w:lineRule="auto"/>
        <w:rPr>
          <w:rFonts w:ascii="Times New Roman" w:eastAsia="Times New Roman" w:hAnsi="Times New Roman" w:cs="Times New Roman"/>
          <w:b/>
          <w:bCs/>
          <w:color w:val="000000" w:themeColor="text1"/>
          <w:sz w:val="28"/>
          <w:szCs w:val="28"/>
        </w:rPr>
      </w:pPr>
      <w:r w:rsidRPr="00E072A5">
        <w:rPr>
          <w:rFonts w:ascii="Times New Roman" w:eastAsia="Times New Roman" w:hAnsi="Times New Roman" w:cs="Times New Roman"/>
          <w:b/>
          <w:bCs/>
          <w:color w:val="000000" w:themeColor="text1"/>
          <w:sz w:val="28"/>
          <w:szCs w:val="28"/>
        </w:rPr>
        <w:t xml:space="preserve">Merck’s Current </w:t>
      </w:r>
      <w:r w:rsidR="00E072A5">
        <w:rPr>
          <w:rFonts w:ascii="Times New Roman" w:eastAsia="Times New Roman" w:hAnsi="Times New Roman" w:cs="Times New Roman"/>
          <w:b/>
          <w:bCs/>
          <w:color w:val="000000" w:themeColor="text1"/>
          <w:sz w:val="28"/>
          <w:szCs w:val="28"/>
        </w:rPr>
        <w:t>T</w:t>
      </w:r>
      <w:r w:rsidRPr="00E072A5">
        <w:rPr>
          <w:rFonts w:ascii="Times New Roman" w:eastAsia="Times New Roman" w:hAnsi="Times New Roman" w:cs="Times New Roman"/>
          <w:b/>
          <w:bCs/>
          <w:color w:val="000000" w:themeColor="text1"/>
          <w:sz w:val="28"/>
          <w:szCs w:val="28"/>
        </w:rPr>
        <w:t xml:space="preserve">ax </w:t>
      </w:r>
      <w:r w:rsidR="00E072A5">
        <w:rPr>
          <w:rFonts w:ascii="Times New Roman" w:eastAsia="Times New Roman" w:hAnsi="Times New Roman" w:cs="Times New Roman"/>
          <w:b/>
          <w:bCs/>
          <w:color w:val="000000" w:themeColor="text1"/>
          <w:sz w:val="28"/>
          <w:szCs w:val="28"/>
        </w:rPr>
        <w:t>D</w:t>
      </w:r>
      <w:r w:rsidRPr="00E072A5">
        <w:rPr>
          <w:rFonts w:ascii="Times New Roman" w:eastAsia="Times New Roman" w:hAnsi="Times New Roman" w:cs="Times New Roman"/>
          <w:b/>
          <w:bCs/>
          <w:color w:val="000000" w:themeColor="text1"/>
          <w:sz w:val="28"/>
          <w:szCs w:val="28"/>
        </w:rPr>
        <w:t xml:space="preserve">isclosure </w:t>
      </w:r>
      <w:r w:rsidR="00E072A5">
        <w:rPr>
          <w:rFonts w:ascii="Times New Roman" w:eastAsia="Times New Roman" w:hAnsi="Times New Roman" w:cs="Times New Roman"/>
          <w:b/>
          <w:bCs/>
          <w:color w:val="000000" w:themeColor="text1"/>
          <w:sz w:val="28"/>
          <w:szCs w:val="28"/>
        </w:rPr>
        <w:t>R</w:t>
      </w:r>
      <w:r w:rsidRPr="00E072A5">
        <w:rPr>
          <w:rFonts w:ascii="Times New Roman" w:eastAsia="Times New Roman" w:hAnsi="Times New Roman" w:cs="Times New Roman"/>
          <w:b/>
          <w:bCs/>
          <w:color w:val="000000" w:themeColor="text1"/>
          <w:sz w:val="28"/>
          <w:szCs w:val="28"/>
        </w:rPr>
        <w:t xml:space="preserve">eporting </w:t>
      </w:r>
      <w:r w:rsidR="00E072A5">
        <w:rPr>
          <w:rFonts w:ascii="Times New Roman" w:eastAsia="Times New Roman" w:hAnsi="Times New Roman" w:cs="Times New Roman"/>
          <w:b/>
          <w:bCs/>
          <w:color w:val="000000" w:themeColor="text1"/>
          <w:sz w:val="28"/>
          <w:szCs w:val="28"/>
        </w:rPr>
        <w:t>I</w:t>
      </w:r>
      <w:r w:rsidRPr="00E072A5">
        <w:rPr>
          <w:rFonts w:ascii="Times New Roman" w:eastAsia="Times New Roman" w:hAnsi="Times New Roman" w:cs="Times New Roman"/>
          <w:b/>
          <w:bCs/>
          <w:color w:val="000000" w:themeColor="text1"/>
          <w:sz w:val="28"/>
          <w:szCs w:val="28"/>
        </w:rPr>
        <w:t xml:space="preserve">s </w:t>
      </w:r>
      <w:r w:rsidR="00E072A5">
        <w:rPr>
          <w:rFonts w:ascii="Times New Roman" w:eastAsia="Times New Roman" w:hAnsi="Times New Roman" w:cs="Times New Roman"/>
          <w:b/>
          <w:bCs/>
          <w:color w:val="000000" w:themeColor="text1"/>
          <w:sz w:val="28"/>
          <w:szCs w:val="28"/>
        </w:rPr>
        <w:t>I</w:t>
      </w:r>
      <w:r w:rsidRPr="00E072A5">
        <w:rPr>
          <w:rFonts w:ascii="Times New Roman" w:eastAsia="Times New Roman" w:hAnsi="Times New Roman" w:cs="Times New Roman"/>
          <w:b/>
          <w:bCs/>
          <w:color w:val="000000" w:themeColor="text1"/>
          <w:sz w:val="28"/>
          <w:szCs w:val="28"/>
        </w:rPr>
        <w:t>nsufficient</w:t>
      </w:r>
    </w:p>
    <w:p w14:paraId="18F6BDDC" w14:textId="3EF9A911" w:rsidR="009C7814" w:rsidRDefault="00E072A5" w:rsidP="00E072A5">
      <w:pPr>
        <w:pStyle w:val="ListParagraph"/>
        <w:numPr>
          <w:ilvl w:val="0"/>
          <w:numId w:val="9"/>
        </w:numPr>
        <w:rPr>
          <w:rFonts w:ascii="Times New Roman" w:hAnsi="Times New Roman" w:cs="Times New Roman"/>
          <w:sz w:val="24"/>
          <w:szCs w:val="24"/>
        </w:rPr>
      </w:pPr>
      <w:r w:rsidRPr="00E072A5">
        <w:rPr>
          <w:rFonts w:ascii="Times New Roman" w:hAnsi="Times New Roman" w:cs="Times New Roman"/>
          <w:sz w:val="24"/>
          <w:szCs w:val="24"/>
        </w:rPr>
        <w:t xml:space="preserve">Merck does not currently disclose sufficient information to allow </w:t>
      </w:r>
      <w:r w:rsidR="002A636C">
        <w:rPr>
          <w:rFonts w:ascii="Times New Roman" w:hAnsi="Times New Roman" w:cs="Times New Roman"/>
          <w:sz w:val="24"/>
          <w:szCs w:val="24"/>
        </w:rPr>
        <w:t>shareholders</w:t>
      </w:r>
      <w:r w:rsidRPr="00E072A5">
        <w:rPr>
          <w:rFonts w:ascii="Times New Roman" w:hAnsi="Times New Roman" w:cs="Times New Roman"/>
          <w:sz w:val="24"/>
          <w:szCs w:val="24"/>
        </w:rPr>
        <w:t xml:space="preserve"> to make an informed and independent assessment of </w:t>
      </w:r>
      <w:r w:rsidR="007310B1">
        <w:rPr>
          <w:rFonts w:ascii="Times New Roman" w:hAnsi="Times New Roman" w:cs="Times New Roman"/>
          <w:sz w:val="24"/>
          <w:szCs w:val="24"/>
        </w:rPr>
        <w:t>its</w:t>
      </w:r>
      <w:r w:rsidRPr="00E072A5">
        <w:rPr>
          <w:rFonts w:ascii="Times New Roman" w:hAnsi="Times New Roman" w:cs="Times New Roman"/>
          <w:sz w:val="24"/>
          <w:szCs w:val="24"/>
        </w:rPr>
        <w:t xml:space="preserve"> tax practices and any potential risks. </w:t>
      </w:r>
    </w:p>
    <w:p w14:paraId="0897DBE3" w14:textId="3698586B" w:rsidR="009C7814" w:rsidRDefault="00E072A5" w:rsidP="00E072A5">
      <w:pPr>
        <w:pStyle w:val="ListParagraph"/>
        <w:numPr>
          <w:ilvl w:val="0"/>
          <w:numId w:val="9"/>
        </w:numPr>
        <w:rPr>
          <w:rFonts w:ascii="Times New Roman" w:hAnsi="Times New Roman" w:cs="Times New Roman"/>
          <w:sz w:val="24"/>
          <w:szCs w:val="24"/>
        </w:rPr>
      </w:pPr>
      <w:r w:rsidRPr="00E072A5">
        <w:rPr>
          <w:rFonts w:ascii="Times New Roman" w:hAnsi="Times New Roman" w:cs="Times New Roman"/>
          <w:sz w:val="24"/>
          <w:szCs w:val="24"/>
        </w:rPr>
        <w:t xml:space="preserve">In its annual 10-K report, Merck </w:t>
      </w:r>
      <w:proofErr w:type="gramStart"/>
      <w:r w:rsidRPr="00E072A5">
        <w:rPr>
          <w:rFonts w:ascii="Times New Roman" w:hAnsi="Times New Roman" w:cs="Times New Roman"/>
          <w:sz w:val="24"/>
          <w:szCs w:val="24"/>
        </w:rPr>
        <w:t>reports</w:t>
      </w:r>
      <w:proofErr w:type="gramEnd"/>
      <w:r w:rsidRPr="00E072A5">
        <w:rPr>
          <w:rFonts w:ascii="Times New Roman" w:hAnsi="Times New Roman" w:cs="Times New Roman"/>
          <w:sz w:val="24"/>
          <w:szCs w:val="24"/>
        </w:rPr>
        <w:t xml:space="preserve"> its US and aggregate foreign tax payment</w:t>
      </w:r>
      <w:r w:rsidR="00B6238D">
        <w:rPr>
          <w:rFonts w:ascii="Times New Roman" w:hAnsi="Times New Roman" w:cs="Times New Roman"/>
          <w:sz w:val="24"/>
          <w:szCs w:val="24"/>
        </w:rPr>
        <w:t>s</w:t>
      </w:r>
      <w:r w:rsidRPr="00E072A5">
        <w:rPr>
          <w:rFonts w:ascii="Times New Roman" w:hAnsi="Times New Roman" w:cs="Times New Roman"/>
          <w:sz w:val="24"/>
          <w:szCs w:val="24"/>
        </w:rPr>
        <w:t xml:space="preserve"> but does not provide a breakdown of its foreign tax payments by jurisdiction</w:t>
      </w:r>
      <w:r w:rsidR="00B6238D">
        <w:rPr>
          <w:rFonts w:ascii="Times New Roman" w:hAnsi="Times New Roman" w:cs="Times New Roman"/>
          <w:sz w:val="24"/>
          <w:szCs w:val="24"/>
        </w:rPr>
        <w:t>, only providing a lump sum</w:t>
      </w:r>
      <w:r w:rsidRPr="00E072A5">
        <w:rPr>
          <w:rFonts w:ascii="Times New Roman" w:hAnsi="Times New Roman" w:cs="Times New Roman"/>
          <w:sz w:val="24"/>
          <w:szCs w:val="24"/>
        </w:rPr>
        <w:t>.</w:t>
      </w:r>
      <w:r w:rsidR="00362013">
        <w:rPr>
          <w:rStyle w:val="FootnoteReference"/>
          <w:rFonts w:ascii="Times New Roman" w:hAnsi="Times New Roman" w:cs="Times New Roman"/>
          <w:sz w:val="24"/>
          <w:szCs w:val="24"/>
        </w:rPr>
        <w:footnoteReference w:id="18"/>
      </w:r>
      <w:r w:rsidRPr="00E072A5">
        <w:rPr>
          <w:rFonts w:ascii="Times New Roman" w:hAnsi="Times New Roman" w:cs="Times New Roman"/>
          <w:sz w:val="24"/>
          <w:szCs w:val="24"/>
        </w:rPr>
        <w:t xml:space="preserve"> </w:t>
      </w:r>
    </w:p>
    <w:p w14:paraId="3ADFD4DD" w14:textId="7865D205" w:rsidR="009C7814" w:rsidRDefault="00E072A5" w:rsidP="00AE0249">
      <w:pPr>
        <w:pStyle w:val="ListParagraph"/>
        <w:numPr>
          <w:ilvl w:val="0"/>
          <w:numId w:val="9"/>
        </w:numPr>
        <w:rPr>
          <w:rFonts w:ascii="Times New Roman" w:hAnsi="Times New Roman" w:cs="Times New Roman"/>
          <w:sz w:val="24"/>
          <w:szCs w:val="24"/>
        </w:rPr>
      </w:pPr>
      <w:r w:rsidRPr="009C7814">
        <w:rPr>
          <w:rFonts w:ascii="Times New Roman" w:hAnsi="Times New Roman" w:cs="Times New Roman"/>
          <w:sz w:val="24"/>
          <w:szCs w:val="24"/>
        </w:rPr>
        <w:t xml:space="preserve">While Merck is legally required to provide similar tax-related disclosures in certain other jurisdictions, without information on profits and losses in a jurisdiction, </w:t>
      </w:r>
      <w:r w:rsidR="000E191A">
        <w:rPr>
          <w:rFonts w:ascii="Times New Roman" w:hAnsi="Times New Roman" w:cs="Times New Roman"/>
          <w:sz w:val="24"/>
          <w:szCs w:val="24"/>
        </w:rPr>
        <w:t xml:space="preserve">shareholders </w:t>
      </w:r>
      <w:r w:rsidRPr="009C7814">
        <w:rPr>
          <w:rFonts w:ascii="Times New Roman" w:hAnsi="Times New Roman" w:cs="Times New Roman"/>
          <w:sz w:val="24"/>
          <w:szCs w:val="24"/>
        </w:rPr>
        <w:t xml:space="preserve">cannot determine whether the amount of taxes paid aligns with economic activity. Merck does not even disclose its taxes paid at the </w:t>
      </w:r>
      <w:proofErr w:type="gramStart"/>
      <w:r w:rsidRPr="009C7814">
        <w:rPr>
          <w:rFonts w:ascii="Times New Roman" w:hAnsi="Times New Roman" w:cs="Times New Roman"/>
          <w:sz w:val="24"/>
          <w:szCs w:val="24"/>
        </w:rPr>
        <w:t>country</w:t>
      </w:r>
      <w:proofErr w:type="gramEnd"/>
      <w:r w:rsidRPr="009C7814">
        <w:rPr>
          <w:rFonts w:ascii="Times New Roman" w:hAnsi="Times New Roman" w:cs="Times New Roman"/>
          <w:sz w:val="24"/>
          <w:szCs w:val="24"/>
        </w:rPr>
        <w:t xml:space="preserve"> level for many of the jurisdictions where it operates.</w:t>
      </w:r>
    </w:p>
    <w:p w14:paraId="45DBF099" w14:textId="0867C2DF" w:rsidR="0068087D" w:rsidRDefault="00E072A5" w:rsidP="00AE0249">
      <w:pPr>
        <w:pStyle w:val="ListParagraph"/>
        <w:numPr>
          <w:ilvl w:val="0"/>
          <w:numId w:val="9"/>
        </w:numPr>
        <w:rPr>
          <w:rFonts w:ascii="Times New Roman" w:hAnsi="Times New Roman" w:cs="Times New Roman"/>
          <w:sz w:val="24"/>
          <w:szCs w:val="24"/>
        </w:rPr>
      </w:pPr>
      <w:r w:rsidRPr="00815CFB">
        <w:rPr>
          <w:rFonts w:ascii="Times New Roman" w:hAnsi="Times New Roman" w:cs="Times New Roman"/>
          <w:sz w:val="24"/>
          <w:szCs w:val="24"/>
        </w:rPr>
        <w:t>Merck’s Global Tax Strategy is also insufficient</w:t>
      </w:r>
      <w:r w:rsidR="00CA1268">
        <w:rPr>
          <w:rFonts w:ascii="Times New Roman" w:hAnsi="Times New Roman" w:cs="Times New Roman"/>
          <w:sz w:val="24"/>
          <w:szCs w:val="24"/>
        </w:rPr>
        <w:t xml:space="preserve"> to understand country level tax planning</w:t>
      </w:r>
      <w:r w:rsidRPr="00815CFB">
        <w:rPr>
          <w:rFonts w:ascii="Times New Roman" w:hAnsi="Times New Roman" w:cs="Times New Roman"/>
          <w:sz w:val="24"/>
          <w:szCs w:val="24"/>
        </w:rPr>
        <w:t>. The strategy states that Merck “only engage(s) in tax planning that is aligned with our commercial business activities and reputation,” and states the company’s commitment to “the arm’s length standard in transfer pricing and OECD guidelines for international tax matters.”</w:t>
      </w:r>
      <w:r w:rsidR="00E64EF6">
        <w:rPr>
          <w:rStyle w:val="FootnoteReference"/>
          <w:rFonts w:ascii="Times New Roman" w:hAnsi="Times New Roman" w:cs="Times New Roman"/>
          <w:sz w:val="24"/>
          <w:szCs w:val="24"/>
        </w:rPr>
        <w:footnoteReference w:id="19"/>
      </w:r>
      <w:r w:rsidRPr="00815CFB">
        <w:rPr>
          <w:rFonts w:ascii="Times New Roman" w:hAnsi="Times New Roman" w:cs="Times New Roman"/>
          <w:sz w:val="24"/>
          <w:szCs w:val="24"/>
        </w:rPr>
        <w:t xml:space="preserve"> </w:t>
      </w:r>
    </w:p>
    <w:p w14:paraId="3FC12980" w14:textId="3ED7D56F" w:rsidR="00E072A5" w:rsidRDefault="002A6A17" w:rsidP="00AE024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strategy </w:t>
      </w:r>
      <w:r w:rsidR="00E072A5" w:rsidRPr="00815CFB">
        <w:rPr>
          <w:rFonts w:ascii="Times New Roman" w:hAnsi="Times New Roman" w:cs="Times New Roman"/>
          <w:sz w:val="24"/>
          <w:szCs w:val="24"/>
        </w:rPr>
        <w:t xml:space="preserve">otherwise provides little insight into </w:t>
      </w:r>
      <w:r>
        <w:rPr>
          <w:rFonts w:ascii="Times New Roman" w:hAnsi="Times New Roman" w:cs="Times New Roman"/>
          <w:sz w:val="24"/>
          <w:szCs w:val="24"/>
        </w:rPr>
        <w:t>Merck’s</w:t>
      </w:r>
      <w:r w:rsidR="00E072A5" w:rsidRPr="00815CFB">
        <w:rPr>
          <w:rFonts w:ascii="Times New Roman" w:hAnsi="Times New Roman" w:cs="Times New Roman"/>
          <w:sz w:val="24"/>
          <w:szCs w:val="24"/>
        </w:rPr>
        <w:t xml:space="preserve"> approach to tax planning. </w:t>
      </w:r>
      <w:r w:rsidR="0068087D">
        <w:rPr>
          <w:rFonts w:ascii="Times New Roman" w:hAnsi="Times New Roman" w:cs="Times New Roman"/>
          <w:sz w:val="24"/>
          <w:szCs w:val="24"/>
        </w:rPr>
        <w:t>Shareholders</w:t>
      </w:r>
      <w:r w:rsidR="00E072A5" w:rsidRPr="00815CFB">
        <w:rPr>
          <w:rFonts w:ascii="Times New Roman" w:hAnsi="Times New Roman" w:cs="Times New Roman"/>
          <w:sz w:val="24"/>
          <w:szCs w:val="24"/>
        </w:rPr>
        <w:t xml:space="preserve"> need the quantitative data provided by country-by-country reporting – which Merck </w:t>
      </w:r>
      <w:r w:rsidR="00791521">
        <w:rPr>
          <w:rFonts w:ascii="Times New Roman" w:hAnsi="Times New Roman" w:cs="Times New Roman"/>
          <w:sz w:val="24"/>
          <w:szCs w:val="24"/>
        </w:rPr>
        <w:t xml:space="preserve">currently </w:t>
      </w:r>
      <w:r w:rsidR="00E072A5" w:rsidRPr="00815CFB">
        <w:rPr>
          <w:rFonts w:ascii="Times New Roman" w:hAnsi="Times New Roman" w:cs="Times New Roman"/>
          <w:sz w:val="24"/>
          <w:szCs w:val="24"/>
        </w:rPr>
        <w:t>does not report – to be able to assess whether Merck’s tax practices comply with its tax strategy.</w:t>
      </w:r>
    </w:p>
    <w:p w14:paraId="50ABD5BA" w14:textId="77777777" w:rsidR="00684A08" w:rsidRPr="00815CFB" w:rsidRDefault="00684A08" w:rsidP="00684A08">
      <w:pPr>
        <w:pStyle w:val="ListParagraph"/>
        <w:rPr>
          <w:rFonts w:ascii="Times New Roman" w:hAnsi="Times New Roman" w:cs="Times New Roman"/>
          <w:sz w:val="28"/>
          <w:szCs w:val="28"/>
        </w:rPr>
      </w:pPr>
    </w:p>
    <w:p w14:paraId="2F9014BD" w14:textId="6B3BB3DE" w:rsidR="00E072A5" w:rsidRPr="00AB5669" w:rsidRDefault="00684A08" w:rsidP="00684A08">
      <w:pPr>
        <w:pStyle w:val="ListParagraph"/>
        <w:numPr>
          <w:ilvl w:val="0"/>
          <w:numId w:val="4"/>
        </w:numPr>
        <w:rPr>
          <w:rFonts w:ascii="Times New Roman" w:hAnsi="Times New Roman" w:cs="Times New Roman"/>
          <w:sz w:val="28"/>
          <w:szCs w:val="28"/>
        </w:rPr>
      </w:pPr>
      <w:r w:rsidRPr="00815CFB">
        <w:rPr>
          <w:rFonts w:ascii="Times New Roman" w:hAnsi="Times New Roman" w:cs="Times New Roman"/>
          <w:b/>
          <w:bCs/>
          <w:sz w:val="28"/>
          <w:szCs w:val="28"/>
        </w:rPr>
        <w:t>GRI</w:t>
      </w:r>
      <w:r w:rsidRPr="00AB5669">
        <w:rPr>
          <w:rFonts w:ascii="Times New Roman" w:hAnsi="Times New Roman" w:cs="Times New Roman"/>
          <w:b/>
          <w:bCs/>
          <w:sz w:val="28"/>
          <w:szCs w:val="28"/>
        </w:rPr>
        <w:t xml:space="preserve"> T</w:t>
      </w:r>
      <w:r w:rsidRPr="00815CFB">
        <w:rPr>
          <w:rFonts w:ascii="Times New Roman" w:hAnsi="Times New Roman" w:cs="Times New Roman"/>
          <w:b/>
          <w:bCs/>
          <w:sz w:val="28"/>
          <w:szCs w:val="28"/>
        </w:rPr>
        <w:t xml:space="preserve">ax </w:t>
      </w:r>
      <w:r w:rsidRPr="00AB5669">
        <w:rPr>
          <w:rFonts w:ascii="Times New Roman" w:hAnsi="Times New Roman" w:cs="Times New Roman"/>
          <w:b/>
          <w:bCs/>
          <w:sz w:val="28"/>
          <w:szCs w:val="28"/>
        </w:rPr>
        <w:t>R</w:t>
      </w:r>
      <w:r w:rsidRPr="00815CFB">
        <w:rPr>
          <w:rFonts w:ascii="Times New Roman" w:hAnsi="Times New Roman" w:cs="Times New Roman"/>
          <w:b/>
          <w:bCs/>
          <w:sz w:val="28"/>
          <w:szCs w:val="28"/>
        </w:rPr>
        <w:t>eport</w:t>
      </w:r>
      <w:r w:rsidRPr="00AB5669">
        <w:rPr>
          <w:rFonts w:ascii="Times New Roman" w:hAnsi="Times New Roman" w:cs="Times New Roman"/>
          <w:b/>
          <w:bCs/>
          <w:sz w:val="28"/>
          <w:szCs w:val="28"/>
        </w:rPr>
        <w:t>ing</w:t>
      </w:r>
      <w:r w:rsidRPr="00815CFB">
        <w:rPr>
          <w:rFonts w:ascii="Times New Roman" w:hAnsi="Times New Roman" w:cs="Times New Roman"/>
          <w:b/>
          <w:bCs/>
          <w:sz w:val="28"/>
          <w:szCs w:val="28"/>
        </w:rPr>
        <w:t xml:space="preserve"> </w:t>
      </w:r>
      <w:r w:rsidR="006B0095" w:rsidRPr="00AB5669">
        <w:rPr>
          <w:rFonts w:ascii="Times New Roman" w:hAnsi="Times New Roman" w:cs="Times New Roman"/>
          <w:b/>
          <w:bCs/>
          <w:sz w:val="28"/>
          <w:szCs w:val="28"/>
        </w:rPr>
        <w:t>A</w:t>
      </w:r>
      <w:r w:rsidRPr="00815CFB">
        <w:rPr>
          <w:rFonts w:ascii="Times New Roman" w:hAnsi="Times New Roman" w:cs="Times New Roman"/>
          <w:b/>
          <w:bCs/>
          <w:sz w:val="28"/>
          <w:szCs w:val="28"/>
        </w:rPr>
        <w:t>llow</w:t>
      </w:r>
      <w:r w:rsidR="006B0095" w:rsidRPr="00AB5669">
        <w:rPr>
          <w:rFonts w:ascii="Times New Roman" w:hAnsi="Times New Roman" w:cs="Times New Roman"/>
          <w:b/>
          <w:bCs/>
          <w:sz w:val="28"/>
          <w:szCs w:val="28"/>
        </w:rPr>
        <w:t>s</w:t>
      </w:r>
      <w:r w:rsidRPr="00815CFB">
        <w:rPr>
          <w:rFonts w:ascii="Times New Roman" w:hAnsi="Times New Roman" w:cs="Times New Roman"/>
          <w:b/>
          <w:bCs/>
          <w:sz w:val="28"/>
          <w:szCs w:val="28"/>
        </w:rPr>
        <w:t xml:space="preserve"> </w:t>
      </w:r>
      <w:r w:rsidR="006B0095" w:rsidRPr="00AB5669">
        <w:rPr>
          <w:rFonts w:ascii="Times New Roman" w:hAnsi="Times New Roman" w:cs="Times New Roman"/>
          <w:b/>
          <w:bCs/>
          <w:sz w:val="28"/>
          <w:szCs w:val="28"/>
        </w:rPr>
        <w:t xml:space="preserve">Shareholders </w:t>
      </w:r>
      <w:r w:rsidR="0075348A">
        <w:rPr>
          <w:rFonts w:ascii="Times New Roman" w:hAnsi="Times New Roman" w:cs="Times New Roman"/>
          <w:b/>
          <w:bCs/>
          <w:sz w:val="28"/>
          <w:szCs w:val="28"/>
        </w:rPr>
        <w:t xml:space="preserve">to </w:t>
      </w:r>
      <w:r w:rsidR="006B0095" w:rsidRPr="00AB5669">
        <w:rPr>
          <w:rFonts w:ascii="Times New Roman" w:hAnsi="Times New Roman" w:cs="Times New Roman"/>
          <w:b/>
          <w:bCs/>
          <w:sz w:val="28"/>
          <w:szCs w:val="28"/>
        </w:rPr>
        <w:t>A</w:t>
      </w:r>
      <w:r w:rsidRPr="00815CFB">
        <w:rPr>
          <w:rFonts w:ascii="Times New Roman" w:hAnsi="Times New Roman" w:cs="Times New Roman"/>
          <w:b/>
          <w:bCs/>
          <w:sz w:val="28"/>
          <w:szCs w:val="28"/>
        </w:rPr>
        <w:t xml:space="preserve">ssess </w:t>
      </w:r>
      <w:r w:rsidR="006B0095" w:rsidRPr="00AB5669">
        <w:rPr>
          <w:rFonts w:ascii="Times New Roman" w:hAnsi="Times New Roman" w:cs="Times New Roman"/>
          <w:b/>
          <w:bCs/>
          <w:sz w:val="28"/>
          <w:szCs w:val="28"/>
        </w:rPr>
        <w:t>Tax R</w:t>
      </w:r>
      <w:r w:rsidRPr="00815CFB">
        <w:rPr>
          <w:rFonts w:ascii="Times New Roman" w:hAnsi="Times New Roman" w:cs="Times New Roman"/>
          <w:b/>
          <w:bCs/>
          <w:sz w:val="28"/>
          <w:szCs w:val="28"/>
        </w:rPr>
        <w:t>isk</w:t>
      </w:r>
    </w:p>
    <w:p w14:paraId="2C6B61A4" w14:textId="503C9423" w:rsidR="00572C90" w:rsidRDefault="00AB5669" w:rsidP="003E383C">
      <w:pPr>
        <w:pStyle w:val="ListParagraph"/>
        <w:numPr>
          <w:ilvl w:val="0"/>
          <w:numId w:val="10"/>
        </w:numPr>
        <w:rPr>
          <w:rFonts w:ascii="Times New Roman" w:hAnsi="Times New Roman" w:cs="Times New Roman"/>
          <w:sz w:val="24"/>
          <w:szCs w:val="24"/>
        </w:rPr>
      </w:pPr>
      <w:r w:rsidRPr="00AB5669">
        <w:rPr>
          <w:rFonts w:ascii="Times New Roman" w:hAnsi="Times New Roman" w:cs="Times New Roman"/>
          <w:sz w:val="24"/>
          <w:szCs w:val="24"/>
        </w:rPr>
        <w:t>The recognition that tax practices can pose financially material risk</w:t>
      </w:r>
      <w:r w:rsidR="00AD3706">
        <w:rPr>
          <w:rFonts w:ascii="Times New Roman" w:hAnsi="Times New Roman" w:cs="Times New Roman"/>
          <w:sz w:val="24"/>
          <w:szCs w:val="24"/>
        </w:rPr>
        <w:t>s</w:t>
      </w:r>
      <w:r w:rsidRPr="00AB5669">
        <w:rPr>
          <w:rFonts w:ascii="Times New Roman" w:hAnsi="Times New Roman" w:cs="Times New Roman"/>
          <w:sz w:val="24"/>
          <w:szCs w:val="24"/>
        </w:rPr>
        <w:t xml:space="preserve"> to </w:t>
      </w:r>
      <w:r w:rsidR="00AD3706">
        <w:rPr>
          <w:rFonts w:ascii="Times New Roman" w:hAnsi="Times New Roman" w:cs="Times New Roman"/>
          <w:sz w:val="24"/>
          <w:szCs w:val="24"/>
        </w:rPr>
        <w:t>shareholders</w:t>
      </w:r>
      <w:r w:rsidRPr="00AB5669">
        <w:rPr>
          <w:rFonts w:ascii="Times New Roman" w:hAnsi="Times New Roman" w:cs="Times New Roman"/>
          <w:sz w:val="24"/>
          <w:szCs w:val="24"/>
        </w:rPr>
        <w:t xml:space="preserve"> helped lead to the creation of GRI Standard 207 on Tax. The GRI Standards are the world’s most utilized corporate reporting standards, and the GRI Tax Standard is the first </w:t>
      </w:r>
      <w:r w:rsidRPr="00AB5669">
        <w:rPr>
          <w:rFonts w:ascii="Times New Roman" w:hAnsi="Times New Roman" w:cs="Times New Roman"/>
          <w:sz w:val="24"/>
          <w:szCs w:val="24"/>
        </w:rPr>
        <w:lastRenderedPageBreak/>
        <w:t>comprehensive, global standard for public tax disclosure.</w:t>
      </w:r>
      <w:r w:rsidR="007A10C0">
        <w:rPr>
          <w:rStyle w:val="FootnoteReference"/>
          <w:rFonts w:ascii="Times New Roman" w:hAnsi="Times New Roman" w:cs="Times New Roman"/>
          <w:sz w:val="24"/>
          <w:szCs w:val="24"/>
        </w:rPr>
        <w:footnoteReference w:id="20"/>
      </w:r>
      <w:r w:rsidRPr="00AB5669">
        <w:rPr>
          <w:rFonts w:ascii="Times New Roman" w:hAnsi="Times New Roman" w:cs="Times New Roman"/>
          <w:sz w:val="24"/>
          <w:szCs w:val="24"/>
        </w:rPr>
        <w:t xml:space="preserve"> The Tax Standard requires four components:</w:t>
      </w:r>
    </w:p>
    <w:p w14:paraId="71D895C2" w14:textId="2874A3ED" w:rsidR="003103FE" w:rsidRDefault="00AB5669" w:rsidP="00B91438">
      <w:pPr>
        <w:pStyle w:val="ListParagraph"/>
        <w:numPr>
          <w:ilvl w:val="0"/>
          <w:numId w:val="11"/>
        </w:numPr>
        <w:rPr>
          <w:rFonts w:ascii="Times New Roman" w:hAnsi="Times New Roman" w:cs="Times New Roman"/>
          <w:sz w:val="24"/>
          <w:szCs w:val="24"/>
        </w:rPr>
      </w:pPr>
      <w:r w:rsidRPr="00815CFB">
        <w:rPr>
          <w:rFonts w:ascii="Times New Roman" w:hAnsi="Times New Roman" w:cs="Times New Roman"/>
          <w:sz w:val="24"/>
          <w:szCs w:val="24"/>
        </w:rPr>
        <w:t xml:space="preserve">GRI 207-1: disclosure of a company’s approach to </w:t>
      </w:r>
      <w:proofErr w:type="gramStart"/>
      <w:r w:rsidRPr="00815CFB">
        <w:rPr>
          <w:rFonts w:ascii="Times New Roman" w:hAnsi="Times New Roman" w:cs="Times New Roman"/>
          <w:sz w:val="24"/>
          <w:szCs w:val="24"/>
        </w:rPr>
        <w:t>tax</w:t>
      </w:r>
      <w:r w:rsidR="003103FE">
        <w:rPr>
          <w:rFonts w:ascii="Times New Roman" w:hAnsi="Times New Roman" w:cs="Times New Roman"/>
          <w:sz w:val="24"/>
          <w:szCs w:val="24"/>
        </w:rPr>
        <w:t>;</w:t>
      </w:r>
      <w:proofErr w:type="gramEnd"/>
    </w:p>
    <w:p w14:paraId="60FCF5B1" w14:textId="1DC18A26" w:rsidR="003103FE" w:rsidRDefault="00AB5669" w:rsidP="004C2991">
      <w:pPr>
        <w:pStyle w:val="ListParagraph"/>
        <w:numPr>
          <w:ilvl w:val="0"/>
          <w:numId w:val="11"/>
        </w:numPr>
        <w:rPr>
          <w:rFonts w:ascii="Times New Roman" w:hAnsi="Times New Roman" w:cs="Times New Roman"/>
          <w:sz w:val="24"/>
          <w:szCs w:val="24"/>
        </w:rPr>
      </w:pPr>
      <w:r w:rsidRPr="00815CFB">
        <w:rPr>
          <w:rFonts w:ascii="Times New Roman" w:hAnsi="Times New Roman" w:cs="Times New Roman"/>
          <w:sz w:val="24"/>
          <w:szCs w:val="24"/>
        </w:rPr>
        <w:t xml:space="preserve">GRI 207-2: disclosure of a company’s tax governance, control, and risk </w:t>
      </w:r>
      <w:proofErr w:type="gramStart"/>
      <w:r w:rsidRPr="00815CFB">
        <w:rPr>
          <w:rFonts w:ascii="Times New Roman" w:hAnsi="Times New Roman" w:cs="Times New Roman"/>
          <w:sz w:val="24"/>
          <w:szCs w:val="24"/>
        </w:rPr>
        <w:t>management</w:t>
      </w:r>
      <w:r w:rsidR="003103FE">
        <w:rPr>
          <w:rFonts w:ascii="Times New Roman" w:hAnsi="Times New Roman" w:cs="Times New Roman"/>
          <w:sz w:val="24"/>
          <w:szCs w:val="24"/>
        </w:rPr>
        <w:t>;</w:t>
      </w:r>
      <w:proofErr w:type="gramEnd"/>
    </w:p>
    <w:p w14:paraId="44173D99" w14:textId="77777777" w:rsidR="003103FE" w:rsidRDefault="00AB5669" w:rsidP="00BF4306">
      <w:pPr>
        <w:pStyle w:val="ListParagraph"/>
        <w:numPr>
          <w:ilvl w:val="0"/>
          <w:numId w:val="11"/>
        </w:numPr>
        <w:rPr>
          <w:rFonts w:ascii="Times New Roman" w:hAnsi="Times New Roman" w:cs="Times New Roman"/>
          <w:sz w:val="24"/>
          <w:szCs w:val="24"/>
        </w:rPr>
      </w:pPr>
      <w:r w:rsidRPr="00815CFB">
        <w:rPr>
          <w:rFonts w:ascii="Times New Roman" w:hAnsi="Times New Roman" w:cs="Times New Roman"/>
          <w:sz w:val="24"/>
          <w:szCs w:val="24"/>
        </w:rPr>
        <w:t>GRI 207-3: disclosure of a company’s stakeholder engagement and management of concerns related to tax</w:t>
      </w:r>
      <w:r w:rsidR="003103FE" w:rsidRPr="003103FE">
        <w:rPr>
          <w:rFonts w:ascii="Times New Roman" w:hAnsi="Times New Roman" w:cs="Times New Roman"/>
          <w:sz w:val="24"/>
          <w:szCs w:val="24"/>
        </w:rPr>
        <w:t>; and</w:t>
      </w:r>
    </w:p>
    <w:p w14:paraId="2F1AC070" w14:textId="6D6B2FD7" w:rsidR="00AB5669" w:rsidRPr="00815CFB" w:rsidRDefault="00AB5669" w:rsidP="00BF4306">
      <w:pPr>
        <w:pStyle w:val="ListParagraph"/>
        <w:numPr>
          <w:ilvl w:val="0"/>
          <w:numId w:val="11"/>
        </w:numPr>
        <w:rPr>
          <w:rFonts w:ascii="Times New Roman" w:hAnsi="Times New Roman" w:cs="Times New Roman"/>
          <w:sz w:val="24"/>
          <w:szCs w:val="24"/>
        </w:rPr>
      </w:pPr>
      <w:r w:rsidRPr="00815CFB">
        <w:rPr>
          <w:rFonts w:ascii="Times New Roman" w:hAnsi="Times New Roman" w:cs="Times New Roman"/>
          <w:sz w:val="24"/>
          <w:szCs w:val="24"/>
        </w:rPr>
        <w:t>GRI 207-4: public country-by-country reporting (</w:t>
      </w:r>
      <w:proofErr w:type="spellStart"/>
      <w:r w:rsidRPr="00815CFB">
        <w:rPr>
          <w:rFonts w:ascii="Times New Roman" w:hAnsi="Times New Roman" w:cs="Times New Roman"/>
          <w:sz w:val="24"/>
          <w:szCs w:val="24"/>
        </w:rPr>
        <w:t>CbCR</w:t>
      </w:r>
      <w:proofErr w:type="spellEnd"/>
      <w:r w:rsidRPr="00815CFB">
        <w:rPr>
          <w:rFonts w:ascii="Times New Roman" w:hAnsi="Times New Roman" w:cs="Times New Roman"/>
          <w:sz w:val="24"/>
          <w:szCs w:val="24"/>
        </w:rPr>
        <w:t>) of certain company financial information, including income tax paid and accrued, profits and losses, related party revenues, third party revenues, number of employees, and tangible assets within each jurisdiction. Many companies also choose to provide narrative explanations of their financial data in each country of operation to assist in the proper interpretation of the data.</w:t>
      </w:r>
    </w:p>
    <w:p w14:paraId="3C130295" w14:textId="05726D94" w:rsidR="000C6AA0" w:rsidRDefault="00AB5669" w:rsidP="00F14D24">
      <w:pPr>
        <w:pStyle w:val="ListParagraph"/>
        <w:numPr>
          <w:ilvl w:val="0"/>
          <w:numId w:val="10"/>
        </w:numPr>
        <w:rPr>
          <w:rFonts w:ascii="Times New Roman" w:hAnsi="Times New Roman" w:cs="Times New Roman"/>
          <w:sz w:val="24"/>
          <w:szCs w:val="24"/>
        </w:rPr>
      </w:pPr>
      <w:r w:rsidRPr="000C6AA0">
        <w:rPr>
          <w:rFonts w:ascii="Times New Roman" w:hAnsi="Times New Roman" w:cs="Times New Roman"/>
          <w:sz w:val="24"/>
          <w:szCs w:val="24"/>
        </w:rPr>
        <w:t xml:space="preserve">To date, a total of at least 153 </w:t>
      </w:r>
      <w:r w:rsidR="000028C7" w:rsidRPr="003036D8">
        <w:rPr>
          <w:rFonts w:ascii="Times New Roman" w:hAnsi="Times New Roman" w:cs="Times New Roman"/>
          <w:sz w:val="24"/>
          <w:szCs w:val="24"/>
        </w:rPr>
        <w:t>multinational enterprises </w:t>
      </w:r>
      <w:r w:rsidR="000028C7">
        <w:rPr>
          <w:rFonts w:ascii="Times New Roman" w:hAnsi="Times New Roman" w:cs="Times New Roman"/>
          <w:sz w:val="24"/>
          <w:szCs w:val="24"/>
        </w:rPr>
        <w:t>(</w:t>
      </w:r>
      <w:r w:rsidRPr="000C6AA0">
        <w:rPr>
          <w:rFonts w:ascii="Times New Roman" w:hAnsi="Times New Roman" w:cs="Times New Roman"/>
          <w:sz w:val="24"/>
          <w:szCs w:val="24"/>
        </w:rPr>
        <w:t>MNEs</w:t>
      </w:r>
      <w:r w:rsidR="000028C7">
        <w:rPr>
          <w:rFonts w:ascii="Times New Roman" w:hAnsi="Times New Roman" w:cs="Times New Roman"/>
          <w:sz w:val="24"/>
          <w:szCs w:val="24"/>
        </w:rPr>
        <w:t>)</w:t>
      </w:r>
      <w:r w:rsidRPr="000C6AA0">
        <w:rPr>
          <w:rFonts w:ascii="Times New Roman" w:hAnsi="Times New Roman" w:cs="Times New Roman"/>
          <w:sz w:val="24"/>
          <w:szCs w:val="24"/>
        </w:rPr>
        <w:t xml:space="preserve"> have published public </w:t>
      </w:r>
      <w:proofErr w:type="spellStart"/>
      <w:r w:rsidRPr="000C6AA0">
        <w:rPr>
          <w:rFonts w:ascii="Times New Roman" w:hAnsi="Times New Roman" w:cs="Times New Roman"/>
          <w:sz w:val="24"/>
          <w:szCs w:val="24"/>
        </w:rPr>
        <w:t>CbCR</w:t>
      </w:r>
      <w:proofErr w:type="spellEnd"/>
      <w:r w:rsidRPr="000C6AA0">
        <w:rPr>
          <w:rFonts w:ascii="Times New Roman" w:hAnsi="Times New Roman" w:cs="Times New Roman"/>
          <w:sz w:val="24"/>
          <w:szCs w:val="24"/>
        </w:rPr>
        <w:t xml:space="preserve"> data, including at least seven large pharmaceutical and biotech companies: Eisai, CSL, Qiagen, Biocon, DSM-Firmenich, </w:t>
      </w:r>
      <w:proofErr w:type="spellStart"/>
      <w:r w:rsidRPr="000C6AA0">
        <w:rPr>
          <w:rFonts w:ascii="Times New Roman" w:hAnsi="Times New Roman" w:cs="Times New Roman"/>
          <w:sz w:val="24"/>
          <w:szCs w:val="24"/>
        </w:rPr>
        <w:t>Insud</w:t>
      </w:r>
      <w:proofErr w:type="spellEnd"/>
      <w:r w:rsidRPr="000C6AA0">
        <w:rPr>
          <w:rFonts w:ascii="Times New Roman" w:hAnsi="Times New Roman" w:cs="Times New Roman"/>
          <w:sz w:val="24"/>
          <w:szCs w:val="24"/>
        </w:rPr>
        <w:t xml:space="preserve"> Pharma and Cipla.</w:t>
      </w:r>
      <w:r w:rsidR="00A651DE">
        <w:rPr>
          <w:rStyle w:val="FootnoteReference"/>
          <w:rFonts w:ascii="Times New Roman" w:hAnsi="Times New Roman" w:cs="Times New Roman"/>
          <w:sz w:val="24"/>
          <w:szCs w:val="24"/>
        </w:rPr>
        <w:footnoteReference w:id="21"/>
      </w:r>
      <w:r w:rsidRPr="000C6AA0">
        <w:rPr>
          <w:rFonts w:ascii="Times New Roman" w:hAnsi="Times New Roman" w:cs="Times New Roman"/>
          <w:sz w:val="24"/>
          <w:szCs w:val="24"/>
        </w:rPr>
        <w:t xml:space="preserve"> US companies that have adopted the GRI standard, </w:t>
      </w:r>
      <w:r w:rsidR="00CA0BAA" w:rsidRPr="000C6AA0">
        <w:rPr>
          <w:rFonts w:ascii="Times New Roman" w:hAnsi="Times New Roman" w:cs="Times New Roman"/>
          <w:sz w:val="24"/>
          <w:szCs w:val="24"/>
        </w:rPr>
        <w:t xml:space="preserve">including </w:t>
      </w:r>
      <w:r w:rsidRPr="000C6AA0">
        <w:rPr>
          <w:rFonts w:ascii="Times New Roman" w:hAnsi="Times New Roman" w:cs="Times New Roman"/>
          <w:sz w:val="24"/>
          <w:szCs w:val="24"/>
        </w:rPr>
        <w:t xml:space="preserve">Hess and Newmont, have not faced adverse effects from disclosing additional tax data. These disclosures provide </w:t>
      </w:r>
      <w:proofErr w:type="gramStart"/>
      <w:r w:rsidRPr="000C6AA0">
        <w:rPr>
          <w:rFonts w:ascii="Times New Roman" w:hAnsi="Times New Roman" w:cs="Times New Roman"/>
          <w:sz w:val="24"/>
          <w:szCs w:val="24"/>
        </w:rPr>
        <w:t>a decision-</w:t>
      </w:r>
      <w:proofErr w:type="gramEnd"/>
      <w:r w:rsidRPr="000C6AA0">
        <w:rPr>
          <w:rFonts w:ascii="Times New Roman" w:hAnsi="Times New Roman" w:cs="Times New Roman"/>
          <w:sz w:val="24"/>
          <w:szCs w:val="24"/>
        </w:rPr>
        <w:t>useful picture of a company’s global tax practices, unlike Merck’s insufficient current reporting. </w:t>
      </w:r>
    </w:p>
    <w:p w14:paraId="4863559E" w14:textId="05ECAB19" w:rsidR="00AB5669" w:rsidRPr="00DC70BB" w:rsidRDefault="00AB5669" w:rsidP="00F14D24">
      <w:pPr>
        <w:pStyle w:val="ListParagraph"/>
        <w:numPr>
          <w:ilvl w:val="0"/>
          <w:numId w:val="10"/>
        </w:numPr>
        <w:rPr>
          <w:rFonts w:ascii="Times New Roman" w:hAnsi="Times New Roman" w:cs="Times New Roman"/>
          <w:sz w:val="24"/>
          <w:szCs w:val="24"/>
        </w:rPr>
      </w:pPr>
      <w:r w:rsidRPr="00815CFB">
        <w:rPr>
          <w:rFonts w:ascii="Times New Roman" w:hAnsi="Times New Roman" w:cs="Times New Roman"/>
          <w:sz w:val="24"/>
          <w:szCs w:val="24"/>
        </w:rPr>
        <w:t>Companies releasing tax reports understand that these reports are a key method of building trust and providing investors and stakeholders with adequate transparency. For example, Shell’s former Chief Financial Officer, Jessica Uhl said, “The taxes Shell pays are one of the many links between our business and the countries and communities where we operate. Today, it is more important than ever that we are open about our tax payments so that people can understand how much we pay and why.”</w:t>
      </w:r>
      <w:r w:rsidR="0087263A">
        <w:rPr>
          <w:rStyle w:val="FootnoteReference"/>
          <w:rFonts w:ascii="Times New Roman" w:hAnsi="Times New Roman" w:cs="Times New Roman"/>
          <w:sz w:val="24"/>
          <w:szCs w:val="24"/>
        </w:rPr>
        <w:footnoteReference w:id="22"/>
      </w:r>
    </w:p>
    <w:p w14:paraId="7D65193A" w14:textId="77777777" w:rsidR="00DC70BB" w:rsidRPr="00815CFB" w:rsidRDefault="00DC70BB" w:rsidP="0037121A">
      <w:pPr>
        <w:pStyle w:val="ListParagraph"/>
        <w:spacing w:after="0"/>
        <w:rPr>
          <w:rFonts w:ascii="Times New Roman" w:hAnsi="Times New Roman" w:cs="Times New Roman"/>
          <w:sz w:val="24"/>
          <w:szCs w:val="24"/>
        </w:rPr>
      </w:pPr>
    </w:p>
    <w:p w14:paraId="54B9E83C" w14:textId="3A7A96EB" w:rsidR="007238D7" w:rsidRDefault="007238D7" w:rsidP="0037121A">
      <w:pPr>
        <w:spacing w:after="0"/>
        <w:rPr>
          <w:rFonts w:ascii="Times New Roman" w:eastAsia="Times New Roman" w:hAnsi="Times New Roman" w:cs="Times New Roman"/>
          <w:b/>
          <w:bCs/>
          <w:color w:val="000000" w:themeColor="text1"/>
          <w:sz w:val="28"/>
          <w:szCs w:val="28"/>
        </w:rPr>
      </w:pPr>
      <w:r w:rsidRPr="00267493">
        <w:rPr>
          <w:rFonts w:ascii="Times New Roman" w:hAnsi="Times New Roman" w:cs="Times New Roman"/>
          <w:b/>
          <w:bCs/>
          <w:sz w:val="28"/>
          <w:szCs w:val="28"/>
        </w:rPr>
        <w:t xml:space="preserve">5. </w:t>
      </w:r>
      <w:r w:rsidR="00DC70BB" w:rsidRPr="00267493">
        <w:rPr>
          <w:rFonts w:ascii="Times New Roman" w:eastAsia="Times New Roman" w:hAnsi="Times New Roman" w:cs="Times New Roman"/>
          <w:b/>
          <w:bCs/>
          <w:color w:val="000000" w:themeColor="text1"/>
          <w:sz w:val="28"/>
          <w:szCs w:val="28"/>
        </w:rPr>
        <w:t>G</w:t>
      </w:r>
      <w:r w:rsidR="001C66B8">
        <w:rPr>
          <w:rFonts w:ascii="Times New Roman" w:eastAsia="Times New Roman" w:hAnsi="Times New Roman" w:cs="Times New Roman"/>
          <w:b/>
          <w:bCs/>
          <w:color w:val="000000" w:themeColor="text1"/>
          <w:sz w:val="28"/>
          <w:szCs w:val="28"/>
        </w:rPr>
        <w:t>rowing G</w:t>
      </w:r>
      <w:r w:rsidR="00DC70BB" w:rsidRPr="00267493">
        <w:rPr>
          <w:rFonts w:ascii="Times New Roman" w:eastAsia="Times New Roman" w:hAnsi="Times New Roman" w:cs="Times New Roman"/>
          <w:b/>
          <w:bCs/>
          <w:color w:val="000000" w:themeColor="text1"/>
          <w:sz w:val="28"/>
          <w:szCs w:val="28"/>
        </w:rPr>
        <w:t xml:space="preserve">lobal </w:t>
      </w:r>
      <w:r w:rsidR="00267493" w:rsidRPr="00267493">
        <w:rPr>
          <w:rFonts w:ascii="Times New Roman" w:eastAsia="Times New Roman" w:hAnsi="Times New Roman" w:cs="Times New Roman"/>
          <w:b/>
          <w:bCs/>
          <w:color w:val="000000" w:themeColor="text1"/>
          <w:sz w:val="28"/>
          <w:szCs w:val="28"/>
        </w:rPr>
        <w:t xml:space="preserve">Public </w:t>
      </w:r>
      <w:proofErr w:type="spellStart"/>
      <w:r w:rsidR="00267493" w:rsidRPr="00267493">
        <w:rPr>
          <w:rFonts w:ascii="Times New Roman" w:eastAsia="Times New Roman" w:hAnsi="Times New Roman" w:cs="Times New Roman"/>
          <w:b/>
          <w:bCs/>
          <w:color w:val="000000" w:themeColor="text1"/>
          <w:sz w:val="28"/>
          <w:szCs w:val="28"/>
        </w:rPr>
        <w:t>CbCR</w:t>
      </w:r>
      <w:proofErr w:type="spellEnd"/>
      <w:r w:rsidR="00267493" w:rsidRPr="00267493">
        <w:rPr>
          <w:rFonts w:ascii="Times New Roman" w:eastAsia="Times New Roman" w:hAnsi="Times New Roman" w:cs="Times New Roman"/>
          <w:b/>
          <w:bCs/>
          <w:color w:val="000000" w:themeColor="text1"/>
          <w:sz w:val="28"/>
          <w:szCs w:val="28"/>
        </w:rPr>
        <w:t xml:space="preserve"> Tax Reporting </w:t>
      </w:r>
      <w:r w:rsidR="00DC70BB" w:rsidRPr="00267493">
        <w:rPr>
          <w:rFonts w:ascii="Times New Roman" w:eastAsia="Times New Roman" w:hAnsi="Times New Roman" w:cs="Times New Roman"/>
          <w:b/>
          <w:bCs/>
          <w:color w:val="000000" w:themeColor="text1"/>
          <w:sz w:val="28"/>
          <w:szCs w:val="28"/>
        </w:rPr>
        <w:t>Mandate</w:t>
      </w:r>
      <w:r w:rsidR="00267493" w:rsidRPr="00267493">
        <w:rPr>
          <w:rFonts w:ascii="Times New Roman" w:eastAsia="Times New Roman" w:hAnsi="Times New Roman" w:cs="Times New Roman"/>
          <w:b/>
          <w:bCs/>
          <w:color w:val="000000" w:themeColor="text1"/>
          <w:sz w:val="28"/>
          <w:szCs w:val="28"/>
        </w:rPr>
        <w:t>s</w:t>
      </w:r>
      <w:r w:rsidR="00DC70BB" w:rsidRPr="00267493">
        <w:rPr>
          <w:rFonts w:ascii="Times New Roman" w:eastAsia="Times New Roman" w:hAnsi="Times New Roman" w:cs="Times New Roman"/>
          <w:b/>
          <w:bCs/>
          <w:color w:val="000000" w:themeColor="text1"/>
          <w:sz w:val="28"/>
          <w:szCs w:val="28"/>
        </w:rPr>
        <w:t xml:space="preserve"> </w:t>
      </w:r>
    </w:p>
    <w:p w14:paraId="3767CC8A" w14:textId="13C59ACB" w:rsidR="001C66B8" w:rsidRDefault="00267493" w:rsidP="0037121A">
      <w:pPr>
        <w:pStyle w:val="ListParagraph"/>
        <w:numPr>
          <w:ilvl w:val="0"/>
          <w:numId w:val="12"/>
        </w:numPr>
        <w:spacing w:after="0"/>
        <w:rPr>
          <w:rFonts w:ascii="Times New Roman" w:hAnsi="Times New Roman" w:cs="Times New Roman"/>
          <w:sz w:val="24"/>
          <w:szCs w:val="24"/>
        </w:rPr>
      </w:pPr>
      <w:r w:rsidRPr="00267493">
        <w:rPr>
          <w:rFonts w:ascii="Times New Roman" w:hAnsi="Times New Roman" w:cs="Times New Roman"/>
          <w:sz w:val="24"/>
          <w:szCs w:val="24"/>
        </w:rPr>
        <w:t xml:space="preserve">Public country-by-country reporting of tax information, as required by GRI 207-4, is also increasingly mandated by regulatory action. Since 2015, European financial institutions have been required to publish </w:t>
      </w:r>
      <w:proofErr w:type="spellStart"/>
      <w:r w:rsidRPr="00267493">
        <w:rPr>
          <w:rFonts w:ascii="Times New Roman" w:hAnsi="Times New Roman" w:cs="Times New Roman"/>
          <w:sz w:val="24"/>
          <w:szCs w:val="24"/>
        </w:rPr>
        <w:t>CbCR</w:t>
      </w:r>
      <w:proofErr w:type="spellEnd"/>
      <w:r w:rsidRPr="00267493">
        <w:rPr>
          <w:rFonts w:ascii="Times New Roman" w:hAnsi="Times New Roman" w:cs="Times New Roman"/>
          <w:sz w:val="24"/>
          <w:szCs w:val="24"/>
        </w:rPr>
        <w:t>.</w:t>
      </w:r>
      <w:r w:rsidR="00862AA7">
        <w:rPr>
          <w:rStyle w:val="FootnoteReference"/>
          <w:rFonts w:ascii="Times New Roman" w:hAnsi="Times New Roman" w:cs="Times New Roman"/>
          <w:sz w:val="24"/>
          <w:szCs w:val="24"/>
        </w:rPr>
        <w:footnoteReference w:id="23"/>
      </w:r>
      <w:r w:rsidRPr="00267493">
        <w:rPr>
          <w:rFonts w:ascii="Times New Roman" w:hAnsi="Times New Roman" w:cs="Times New Roman"/>
          <w:sz w:val="24"/>
          <w:szCs w:val="24"/>
        </w:rPr>
        <w:t xml:space="preserve"> </w:t>
      </w:r>
    </w:p>
    <w:p w14:paraId="703D3B69" w14:textId="67D3775A" w:rsidR="003C56D8" w:rsidRDefault="00267493" w:rsidP="00267493">
      <w:pPr>
        <w:pStyle w:val="ListParagraph"/>
        <w:numPr>
          <w:ilvl w:val="0"/>
          <w:numId w:val="12"/>
        </w:numPr>
        <w:rPr>
          <w:rFonts w:ascii="Times New Roman" w:hAnsi="Times New Roman" w:cs="Times New Roman"/>
          <w:sz w:val="24"/>
          <w:szCs w:val="24"/>
        </w:rPr>
      </w:pPr>
      <w:r w:rsidRPr="00267493">
        <w:rPr>
          <w:rFonts w:ascii="Times New Roman" w:hAnsi="Times New Roman" w:cs="Times New Roman"/>
          <w:sz w:val="24"/>
          <w:szCs w:val="24"/>
        </w:rPr>
        <w:t xml:space="preserve">In 2021, the EU approved a directive requiring large multinationals operating there to disclose </w:t>
      </w:r>
      <w:proofErr w:type="spellStart"/>
      <w:r w:rsidRPr="00267493">
        <w:rPr>
          <w:rFonts w:ascii="Times New Roman" w:hAnsi="Times New Roman" w:cs="Times New Roman"/>
          <w:sz w:val="24"/>
          <w:szCs w:val="24"/>
        </w:rPr>
        <w:t>CbCR</w:t>
      </w:r>
      <w:proofErr w:type="spellEnd"/>
      <w:r w:rsidRPr="00267493">
        <w:rPr>
          <w:rFonts w:ascii="Times New Roman" w:hAnsi="Times New Roman" w:cs="Times New Roman"/>
          <w:sz w:val="24"/>
          <w:szCs w:val="24"/>
        </w:rPr>
        <w:t xml:space="preserve"> information for their operations across EU member states and selected other jurisdictions.</w:t>
      </w:r>
      <w:r w:rsidR="00956409">
        <w:rPr>
          <w:rStyle w:val="FootnoteReference"/>
          <w:rFonts w:ascii="Times New Roman" w:hAnsi="Times New Roman" w:cs="Times New Roman"/>
          <w:sz w:val="24"/>
          <w:szCs w:val="24"/>
        </w:rPr>
        <w:footnoteReference w:id="24"/>
      </w:r>
      <w:r w:rsidRPr="00267493">
        <w:rPr>
          <w:rFonts w:ascii="Times New Roman" w:hAnsi="Times New Roman" w:cs="Times New Roman"/>
          <w:sz w:val="24"/>
          <w:szCs w:val="24"/>
        </w:rPr>
        <w:t xml:space="preserve"> </w:t>
      </w:r>
    </w:p>
    <w:p w14:paraId="600A589E" w14:textId="12015D56" w:rsidR="003B2BE0" w:rsidRDefault="003C56D8" w:rsidP="0026749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I</w:t>
      </w:r>
      <w:r w:rsidR="00267493" w:rsidRPr="00267493">
        <w:rPr>
          <w:rFonts w:ascii="Times New Roman" w:hAnsi="Times New Roman" w:cs="Times New Roman"/>
          <w:sz w:val="24"/>
          <w:szCs w:val="24"/>
        </w:rPr>
        <w:t xml:space="preserve">n 2024, Australia adopted a law to require public </w:t>
      </w:r>
      <w:proofErr w:type="spellStart"/>
      <w:r w:rsidR="00267493" w:rsidRPr="00267493">
        <w:rPr>
          <w:rFonts w:ascii="Times New Roman" w:hAnsi="Times New Roman" w:cs="Times New Roman"/>
          <w:sz w:val="24"/>
          <w:szCs w:val="24"/>
        </w:rPr>
        <w:t>CbCR</w:t>
      </w:r>
      <w:proofErr w:type="spellEnd"/>
      <w:r w:rsidR="00267493" w:rsidRPr="00267493">
        <w:rPr>
          <w:rFonts w:ascii="Times New Roman" w:hAnsi="Times New Roman" w:cs="Times New Roman"/>
          <w:sz w:val="24"/>
          <w:szCs w:val="24"/>
        </w:rPr>
        <w:t xml:space="preserve"> aligned with GRI 207-4 for all large multinationals with significant operations in that country.</w:t>
      </w:r>
      <w:r w:rsidR="00034E0D">
        <w:rPr>
          <w:rStyle w:val="FootnoteReference"/>
          <w:rFonts w:ascii="Times New Roman" w:hAnsi="Times New Roman" w:cs="Times New Roman"/>
          <w:sz w:val="24"/>
          <w:szCs w:val="24"/>
        </w:rPr>
        <w:footnoteReference w:id="25"/>
      </w:r>
      <w:r w:rsidR="00267493" w:rsidRPr="00267493">
        <w:rPr>
          <w:rFonts w:ascii="Times New Roman" w:hAnsi="Times New Roman" w:cs="Times New Roman"/>
          <w:sz w:val="24"/>
          <w:szCs w:val="24"/>
        </w:rPr>
        <w:t xml:space="preserve"> </w:t>
      </w:r>
    </w:p>
    <w:p w14:paraId="1DCB621D" w14:textId="67B02457" w:rsidR="00195DAA" w:rsidRDefault="00267493" w:rsidP="00267493">
      <w:pPr>
        <w:pStyle w:val="ListParagraph"/>
        <w:numPr>
          <w:ilvl w:val="0"/>
          <w:numId w:val="12"/>
        </w:numPr>
        <w:rPr>
          <w:rFonts w:ascii="Times New Roman" w:hAnsi="Times New Roman" w:cs="Times New Roman"/>
          <w:sz w:val="24"/>
          <w:szCs w:val="24"/>
        </w:rPr>
      </w:pPr>
      <w:r w:rsidRPr="00267493">
        <w:rPr>
          <w:rFonts w:ascii="Times New Roman" w:hAnsi="Times New Roman" w:cs="Times New Roman"/>
          <w:sz w:val="24"/>
          <w:szCs w:val="24"/>
        </w:rPr>
        <w:t xml:space="preserve">Public </w:t>
      </w:r>
      <w:proofErr w:type="spellStart"/>
      <w:r w:rsidRPr="00267493">
        <w:rPr>
          <w:rFonts w:ascii="Times New Roman" w:hAnsi="Times New Roman" w:cs="Times New Roman"/>
          <w:sz w:val="24"/>
          <w:szCs w:val="24"/>
        </w:rPr>
        <w:t>CbCR</w:t>
      </w:r>
      <w:proofErr w:type="spellEnd"/>
      <w:r w:rsidRPr="00267493">
        <w:rPr>
          <w:rFonts w:ascii="Times New Roman" w:hAnsi="Times New Roman" w:cs="Times New Roman"/>
          <w:sz w:val="24"/>
          <w:szCs w:val="24"/>
        </w:rPr>
        <w:t xml:space="preserve"> was a key recommendation of the UN High Level Panel on International Financial Accountability, Transparency and Integrity (FACTI).</w:t>
      </w:r>
      <w:r w:rsidR="008F6D11">
        <w:rPr>
          <w:rStyle w:val="FootnoteReference"/>
          <w:rFonts w:ascii="Times New Roman" w:hAnsi="Times New Roman" w:cs="Times New Roman"/>
          <w:sz w:val="24"/>
          <w:szCs w:val="24"/>
        </w:rPr>
        <w:footnoteReference w:id="26"/>
      </w:r>
      <w:r w:rsidRPr="00267493">
        <w:rPr>
          <w:rFonts w:ascii="Times New Roman" w:hAnsi="Times New Roman" w:cs="Times New Roman"/>
          <w:sz w:val="24"/>
          <w:szCs w:val="24"/>
        </w:rPr>
        <w:t xml:space="preserve"> </w:t>
      </w:r>
    </w:p>
    <w:p w14:paraId="49B215EE" w14:textId="349EB5B9" w:rsidR="00195DAA" w:rsidRDefault="00267493" w:rsidP="00267493">
      <w:pPr>
        <w:pStyle w:val="ListParagraph"/>
        <w:numPr>
          <w:ilvl w:val="0"/>
          <w:numId w:val="12"/>
        </w:numPr>
        <w:rPr>
          <w:rFonts w:ascii="Times New Roman" w:hAnsi="Times New Roman" w:cs="Times New Roman"/>
          <w:sz w:val="24"/>
          <w:szCs w:val="24"/>
        </w:rPr>
      </w:pPr>
      <w:r w:rsidRPr="00267493">
        <w:rPr>
          <w:rFonts w:ascii="Times New Roman" w:hAnsi="Times New Roman" w:cs="Times New Roman"/>
          <w:sz w:val="24"/>
          <w:szCs w:val="24"/>
        </w:rPr>
        <w:t xml:space="preserve">Merck </w:t>
      </w:r>
      <w:r w:rsidR="00195DAA">
        <w:rPr>
          <w:rFonts w:ascii="Times New Roman" w:hAnsi="Times New Roman" w:cs="Times New Roman"/>
          <w:sz w:val="24"/>
          <w:szCs w:val="24"/>
        </w:rPr>
        <w:t>now is required to</w:t>
      </w:r>
      <w:r w:rsidRPr="00267493">
        <w:rPr>
          <w:rFonts w:ascii="Times New Roman" w:hAnsi="Times New Roman" w:cs="Times New Roman"/>
          <w:sz w:val="24"/>
          <w:szCs w:val="24"/>
        </w:rPr>
        <w:t xml:space="preserve"> produce new disaggregated GAAP data on the tax effects of its foreign operations pursuant to the Financial Accounting Standards Board’s (FASB’s) Accounting Standards Update 740 for fiscal year 2025.</w:t>
      </w:r>
      <w:r w:rsidR="003F25FB">
        <w:rPr>
          <w:rStyle w:val="FootnoteReference"/>
          <w:rFonts w:ascii="Times New Roman" w:hAnsi="Times New Roman" w:cs="Times New Roman"/>
          <w:sz w:val="24"/>
          <w:szCs w:val="24"/>
        </w:rPr>
        <w:footnoteReference w:id="27"/>
      </w:r>
      <w:r w:rsidRPr="00267493">
        <w:rPr>
          <w:rFonts w:ascii="Times New Roman" w:hAnsi="Times New Roman" w:cs="Times New Roman"/>
          <w:sz w:val="24"/>
          <w:szCs w:val="24"/>
        </w:rPr>
        <w:t xml:space="preserve"> </w:t>
      </w:r>
    </w:p>
    <w:p w14:paraId="5E184E58" w14:textId="69D6BEAF" w:rsidR="00AB47E3" w:rsidRDefault="00AB47E3" w:rsidP="00267493">
      <w:pPr>
        <w:pStyle w:val="ListParagraph"/>
        <w:numPr>
          <w:ilvl w:val="0"/>
          <w:numId w:val="12"/>
        </w:numPr>
        <w:rPr>
          <w:rFonts w:ascii="Times New Roman" w:hAnsi="Times New Roman" w:cs="Times New Roman"/>
          <w:sz w:val="24"/>
          <w:szCs w:val="24"/>
        </w:rPr>
      </w:pPr>
      <w:r w:rsidRPr="00AB47E3">
        <w:rPr>
          <w:rFonts w:ascii="Times New Roman" w:hAnsi="Times New Roman" w:cs="Times New Roman"/>
          <w:sz w:val="24"/>
          <w:szCs w:val="24"/>
        </w:rPr>
        <w:t>According to a recent Deloitte survey of more than 1,000 tax and finance executives within the Forbes 2000 set of multinational organizations, seven in 10 respondents expect their public tax transparency disclosures to increase in the coming years, due in part to new public country-by-country reporting requirements.</w:t>
      </w:r>
      <w:r w:rsidR="00A22B28">
        <w:rPr>
          <w:rStyle w:val="FootnoteReference"/>
          <w:rFonts w:ascii="Times New Roman" w:hAnsi="Times New Roman" w:cs="Times New Roman"/>
          <w:sz w:val="24"/>
          <w:szCs w:val="24"/>
        </w:rPr>
        <w:footnoteReference w:id="28"/>
      </w:r>
    </w:p>
    <w:p w14:paraId="361E06F1" w14:textId="2DFC9D16" w:rsidR="00267493" w:rsidRPr="0075348A" w:rsidRDefault="00267493" w:rsidP="00F13D3D">
      <w:pPr>
        <w:pStyle w:val="ListParagraph"/>
        <w:numPr>
          <w:ilvl w:val="0"/>
          <w:numId w:val="12"/>
        </w:numPr>
        <w:rPr>
          <w:rFonts w:ascii="Times New Roman" w:hAnsi="Times New Roman" w:cs="Times New Roman"/>
          <w:sz w:val="24"/>
          <w:szCs w:val="24"/>
        </w:rPr>
      </w:pPr>
      <w:r w:rsidRPr="0075348A">
        <w:rPr>
          <w:rFonts w:ascii="Times New Roman" w:hAnsi="Times New Roman" w:cs="Times New Roman"/>
          <w:sz w:val="24"/>
          <w:szCs w:val="24"/>
        </w:rPr>
        <w:t xml:space="preserve">Merck has acknowledged in its statement of opposition that it is already preparing to comply with public country-by-country tax reporting requirements in the European Union and Australia. </w:t>
      </w:r>
      <w:r w:rsidR="00A904B9" w:rsidRPr="00A904B9">
        <w:rPr>
          <w:rFonts w:ascii="Times New Roman" w:hAnsi="Times New Roman" w:cs="Times New Roman"/>
          <w:sz w:val="24"/>
          <w:szCs w:val="24"/>
          <w:lang w:val="en-AU"/>
        </w:rPr>
        <w:t xml:space="preserve">It may reduce the compliance burden for </w:t>
      </w:r>
      <w:r w:rsidR="00F651B8">
        <w:rPr>
          <w:rFonts w:ascii="Times New Roman" w:hAnsi="Times New Roman" w:cs="Times New Roman"/>
          <w:sz w:val="24"/>
          <w:szCs w:val="24"/>
          <w:lang w:val="en-AU"/>
        </w:rPr>
        <w:t>Merck</w:t>
      </w:r>
      <w:r w:rsidR="00A904B9" w:rsidRPr="00A904B9">
        <w:rPr>
          <w:rFonts w:ascii="Times New Roman" w:hAnsi="Times New Roman" w:cs="Times New Roman"/>
          <w:sz w:val="24"/>
          <w:szCs w:val="24"/>
          <w:lang w:val="en-AU"/>
        </w:rPr>
        <w:t xml:space="preserve"> to fully comply with GRI 207-4, rather than merely meeting the separate minimum legal reporting requirements. </w:t>
      </w:r>
      <w:r w:rsidR="00214F82" w:rsidRPr="0075348A">
        <w:rPr>
          <w:rFonts w:ascii="Times New Roman" w:hAnsi="Times New Roman" w:cs="Times New Roman"/>
          <w:sz w:val="24"/>
          <w:szCs w:val="24"/>
        </w:rPr>
        <w:t>Merck can lead the way on greater tax transparency by p</w:t>
      </w:r>
      <w:r w:rsidR="00BB5172" w:rsidRPr="0075348A">
        <w:rPr>
          <w:rFonts w:ascii="Times New Roman" w:hAnsi="Times New Roman" w:cs="Times New Roman"/>
          <w:sz w:val="24"/>
          <w:szCs w:val="24"/>
        </w:rPr>
        <w:t xml:space="preserve">roducing </w:t>
      </w:r>
      <w:r w:rsidR="0014085A" w:rsidRPr="0075348A">
        <w:rPr>
          <w:rFonts w:ascii="Times New Roman" w:hAnsi="Times New Roman" w:cs="Times New Roman"/>
          <w:sz w:val="24"/>
          <w:szCs w:val="24"/>
        </w:rPr>
        <w:t xml:space="preserve">a GRI tax report </w:t>
      </w:r>
      <w:r w:rsidR="00214F82" w:rsidRPr="0075348A">
        <w:rPr>
          <w:rFonts w:ascii="Times New Roman" w:hAnsi="Times New Roman" w:cs="Times New Roman"/>
          <w:sz w:val="24"/>
          <w:szCs w:val="24"/>
        </w:rPr>
        <w:t>that a</w:t>
      </w:r>
      <w:r w:rsidR="00AB4E7B" w:rsidRPr="0075348A">
        <w:rPr>
          <w:rFonts w:ascii="Times New Roman" w:hAnsi="Times New Roman" w:cs="Times New Roman"/>
          <w:sz w:val="24"/>
          <w:szCs w:val="24"/>
        </w:rPr>
        <w:t xml:space="preserve">ligns </w:t>
      </w:r>
      <w:r w:rsidR="00214F82" w:rsidRPr="0075348A">
        <w:rPr>
          <w:rFonts w:ascii="Times New Roman" w:hAnsi="Times New Roman" w:cs="Times New Roman"/>
          <w:sz w:val="24"/>
          <w:szCs w:val="24"/>
        </w:rPr>
        <w:t>with pending requirements to report this information</w:t>
      </w:r>
      <w:r w:rsidR="00B023B0" w:rsidRPr="0075348A">
        <w:rPr>
          <w:rFonts w:ascii="Times New Roman" w:hAnsi="Times New Roman" w:cs="Times New Roman"/>
          <w:sz w:val="24"/>
          <w:szCs w:val="24"/>
        </w:rPr>
        <w:t>.</w:t>
      </w:r>
    </w:p>
    <w:p w14:paraId="6F1166A5" w14:textId="14EE9A0E" w:rsidR="00B023B0" w:rsidRPr="008E795A" w:rsidRDefault="00B023B0" w:rsidP="00A465F9">
      <w:pPr>
        <w:spacing w:after="0"/>
        <w:rPr>
          <w:rFonts w:ascii="Times New Roman" w:hAnsi="Times New Roman" w:cs="Times New Roman"/>
          <w:b/>
          <w:bCs/>
          <w:sz w:val="28"/>
          <w:szCs w:val="28"/>
        </w:rPr>
      </w:pPr>
      <w:r w:rsidRPr="008E795A">
        <w:rPr>
          <w:rFonts w:ascii="Times New Roman" w:hAnsi="Times New Roman" w:cs="Times New Roman"/>
          <w:b/>
          <w:bCs/>
          <w:sz w:val="28"/>
          <w:szCs w:val="28"/>
        </w:rPr>
        <w:t xml:space="preserve">6. </w:t>
      </w:r>
      <w:r w:rsidRPr="008E795A">
        <w:rPr>
          <w:rFonts w:ascii="Times New Roman" w:eastAsia="Times New Roman" w:hAnsi="Times New Roman" w:cs="Times New Roman"/>
          <w:b/>
          <w:bCs/>
          <w:color w:val="000000" w:themeColor="text1"/>
          <w:sz w:val="28"/>
          <w:szCs w:val="28"/>
        </w:rPr>
        <w:t xml:space="preserve">Merck </w:t>
      </w:r>
      <w:r w:rsidR="004A4EFF">
        <w:rPr>
          <w:rFonts w:ascii="Times New Roman" w:eastAsia="Times New Roman" w:hAnsi="Times New Roman" w:cs="Times New Roman"/>
          <w:b/>
          <w:bCs/>
          <w:color w:val="000000" w:themeColor="text1"/>
          <w:sz w:val="28"/>
          <w:szCs w:val="28"/>
        </w:rPr>
        <w:t xml:space="preserve">Has </w:t>
      </w:r>
      <w:proofErr w:type="gramStart"/>
      <w:r w:rsidR="004A4EFF">
        <w:rPr>
          <w:rFonts w:ascii="Times New Roman" w:eastAsia="Times New Roman" w:hAnsi="Times New Roman" w:cs="Times New Roman"/>
          <w:b/>
          <w:bCs/>
          <w:color w:val="000000" w:themeColor="text1"/>
          <w:sz w:val="28"/>
          <w:szCs w:val="28"/>
        </w:rPr>
        <w:t>Its Tax</w:t>
      </w:r>
      <w:proofErr w:type="gramEnd"/>
      <w:r w:rsidR="004A4EFF">
        <w:rPr>
          <w:rFonts w:ascii="Times New Roman" w:eastAsia="Times New Roman" w:hAnsi="Times New Roman" w:cs="Times New Roman"/>
          <w:b/>
          <w:bCs/>
          <w:color w:val="000000" w:themeColor="text1"/>
          <w:sz w:val="28"/>
          <w:szCs w:val="28"/>
        </w:rPr>
        <w:t xml:space="preserve"> Information and </w:t>
      </w:r>
      <w:r w:rsidR="008E795A" w:rsidRPr="008E795A">
        <w:rPr>
          <w:rFonts w:ascii="Times New Roman" w:eastAsia="Times New Roman" w:hAnsi="Times New Roman" w:cs="Times New Roman"/>
          <w:b/>
          <w:bCs/>
          <w:color w:val="000000" w:themeColor="text1"/>
          <w:sz w:val="28"/>
          <w:szCs w:val="28"/>
        </w:rPr>
        <w:t>C</w:t>
      </w:r>
      <w:r w:rsidR="004A4EFF">
        <w:rPr>
          <w:rFonts w:ascii="Times New Roman" w:eastAsia="Times New Roman" w:hAnsi="Times New Roman" w:cs="Times New Roman"/>
          <w:b/>
          <w:bCs/>
          <w:color w:val="000000" w:themeColor="text1"/>
          <w:sz w:val="28"/>
          <w:szCs w:val="28"/>
        </w:rPr>
        <w:t>ould</w:t>
      </w:r>
      <w:r w:rsidR="008E795A" w:rsidRPr="008E795A">
        <w:rPr>
          <w:rFonts w:ascii="Times New Roman" w:eastAsia="Times New Roman" w:hAnsi="Times New Roman" w:cs="Times New Roman"/>
          <w:b/>
          <w:bCs/>
          <w:color w:val="000000" w:themeColor="text1"/>
          <w:sz w:val="28"/>
          <w:szCs w:val="28"/>
        </w:rPr>
        <w:t xml:space="preserve"> E</w:t>
      </w:r>
      <w:r w:rsidRPr="008E795A">
        <w:rPr>
          <w:rFonts w:ascii="Times New Roman" w:eastAsia="Times New Roman" w:hAnsi="Times New Roman" w:cs="Times New Roman"/>
          <w:b/>
          <w:bCs/>
          <w:color w:val="000000" w:themeColor="text1"/>
          <w:sz w:val="28"/>
          <w:szCs w:val="28"/>
        </w:rPr>
        <w:t xml:space="preserve">asily </w:t>
      </w:r>
      <w:r w:rsidR="008E795A" w:rsidRPr="008E795A">
        <w:rPr>
          <w:rFonts w:ascii="Times New Roman" w:eastAsia="Times New Roman" w:hAnsi="Times New Roman" w:cs="Times New Roman"/>
          <w:b/>
          <w:bCs/>
          <w:color w:val="000000" w:themeColor="text1"/>
          <w:sz w:val="28"/>
          <w:szCs w:val="28"/>
        </w:rPr>
        <w:t>R</w:t>
      </w:r>
      <w:r w:rsidRPr="008E795A">
        <w:rPr>
          <w:rFonts w:ascii="Times New Roman" w:eastAsia="Times New Roman" w:hAnsi="Times New Roman" w:cs="Times New Roman"/>
          <w:b/>
          <w:bCs/>
          <w:color w:val="000000" w:themeColor="text1"/>
          <w:sz w:val="28"/>
          <w:szCs w:val="28"/>
        </w:rPr>
        <w:t>eport</w:t>
      </w:r>
      <w:r w:rsidR="008E795A" w:rsidRPr="008E795A">
        <w:rPr>
          <w:rFonts w:ascii="Times New Roman" w:eastAsia="Times New Roman" w:hAnsi="Times New Roman" w:cs="Times New Roman"/>
          <w:b/>
          <w:bCs/>
          <w:color w:val="000000" w:themeColor="text1"/>
          <w:sz w:val="28"/>
          <w:szCs w:val="28"/>
        </w:rPr>
        <w:t xml:space="preserve"> </w:t>
      </w:r>
      <w:r w:rsidR="004A4EFF">
        <w:rPr>
          <w:rFonts w:ascii="Times New Roman" w:eastAsia="Times New Roman" w:hAnsi="Times New Roman" w:cs="Times New Roman"/>
          <w:b/>
          <w:bCs/>
          <w:color w:val="000000" w:themeColor="text1"/>
          <w:sz w:val="28"/>
          <w:szCs w:val="28"/>
        </w:rPr>
        <w:t xml:space="preserve">It </w:t>
      </w:r>
      <w:r w:rsidR="008E795A" w:rsidRPr="008E795A">
        <w:rPr>
          <w:rFonts w:ascii="Times New Roman" w:eastAsia="Times New Roman" w:hAnsi="Times New Roman" w:cs="Times New Roman"/>
          <w:b/>
          <w:bCs/>
          <w:color w:val="000000" w:themeColor="text1"/>
          <w:sz w:val="28"/>
          <w:szCs w:val="28"/>
        </w:rPr>
        <w:t>to Shareholders</w:t>
      </w:r>
    </w:p>
    <w:p w14:paraId="684F513A" w14:textId="1C01C2A7" w:rsidR="003B2BE0" w:rsidRDefault="00717BB1" w:rsidP="003E2441">
      <w:pPr>
        <w:pStyle w:val="ListParagraph"/>
        <w:numPr>
          <w:ilvl w:val="0"/>
          <w:numId w:val="14"/>
        </w:numPr>
        <w:spacing w:after="0" w:line="240" w:lineRule="auto"/>
        <w:rPr>
          <w:rFonts w:ascii="Times New Roman" w:hAnsi="Times New Roman" w:cs="Times New Roman"/>
          <w:sz w:val="24"/>
          <w:szCs w:val="24"/>
        </w:rPr>
      </w:pPr>
      <w:r w:rsidRPr="00717BB1">
        <w:rPr>
          <w:rFonts w:ascii="Times New Roman" w:hAnsi="Times New Roman" w:cs="Times New Roman"/>
          <w:sz w:val="24"/>
          <w:szCs w:val="24"/>
        </w:rPr>
        <w:t>Merck asserts</w:t>
      </w:r>
      <w:r w:rsidR="00373B49">
        <w:rPr>
          <w:rFonts w:ascii="Times New Roman" w:hAnsi="Times New Roman" w:cs="Times New Roman"/>
          <w:sz w:val="24"/>
          <w:szCs w:val="24"/>
        </w:rPr>
        <w:t xml:space="preserve"> a tax report</w:t>
      </w:r>
      <w:r w:rsidR="00711EF1">
        <w:rPr>
          <w:rFonts w:ascii="Times New Roman" w:hAnsi="Times New Roman" w:cs="Times New Roman"/>
          <w:sz w:val="24"/>
          <w:szCs w:val="24"/>
        </w:rPr>
        <w:t xml:space="preserve"> “</w:t>
      </w:r>
      <w:r w:rsidR="00711EF1" w:rsidRPr="00711EF1">
        <w:rPr>
          <w:rFonts w:ascii="Times New Roman" w:hAnsi="Times New Roman" w:cs="Times New Roman"/>
          <w:sz w:val="24"/>
          <w:szCs w:val="24"/>
        </w:rPr>
        <w:t>would be costly and time-consuming for the Company to prepare and would not provide additional value to the Company’s shareholders.</w:t>
      </w:r>
      <w:r w:rsidR="00711EF1">
        <w:rPr>
          <w:rFonts w:ascii="Times New Roman" w:hAnsi="Times New Roman" w:cs="Times New Roman"/>
          <w:sz w:val="24"/>
          <w:szCs w:val="24"/>
        </w:rPr>
        <w:t>”</w:t>
      </w:r>
    </w:p>
    <w:p w14:paraId="3BCF34F7" w14:textId="6413FA32" w:rsidR="003A5AA0" w:rsidRPr="00331B37" w:rsidRDefault="003A5AA0" w:rsidP="003E2441">
      <w:pPr>
        <w:pStyle w:val="ListParagraph"/>
        <w:numPr>
          <w:ilvl w:val="0"/>
          <w:numId w:val="14"/>
        </w:numPr>
        <w:spacing w:after="0" w:line="240" w:lineRule="auto"/>
        <w:rPr>
          <w:rFonts w:ascii="Times New Roman" w:hAnsi="Times New Roman" w:cs="Times New Roman"/>
          <w:sz w:val="24"/>
          <w:szCs w:val="24"/>
        </w:rPr>
      </w:pPr>
      <w:r w:rsidRPr="0035715B">
        <w:rPr>
          <w:rFonts w:ascii="Times New Roman" w:hAnsi="Times New Roman" w:cs="Times New Roman"/>
          <w:sz w:val="24"/>
          <w:szCs w:val="24"/>
        </w:rPr>
        <w:t xml:space="preserve">This argument is </w:t>
      </w:r>
      <w:r w:rsidR="00306F17">
        <w:rPr>
          <w:rFonts w:ascii="Times New Roman" w:hAnsi="Times New Roman" w:cs="Times New Roman"/>
          <w:sz w:val="24"/>
          <w:szCs w:val="24"/>
        </w:rPr>
        <w:t>disingenuous</w:t>
      </w:r>
      <w:r>
        <w:rPr>
          <w:rFonts w:ascii="Times New Roman" w:hAnsi="Times New Roman" w:cs="Times New Roman"/>
          <w:sz w:val="24"/>
          <w:szCs w:val="24"/>
        </w:rPr>
        <w:t xml:space="preserve">. As detailed, </w:t>
      </w:r>
      <w:r>
        <w:rPr>
          <w:rFonts w:ascii="Times New Roman" w:hAnsi="Times New Roman" w:cs="Times New Roman"/>
          <w:color w:val="000000" w:themeColor="text1"/>
          <w:sz w:val="24"/>
          <w:szCs w:val="24"/>
        </w:rPr>
        <w:t xml:space="preserve">Merck is already required </w:t>
      </w:r>
      <w:r w:rsidR="00B37176">
        <w:rPr>
          <w:rFonts w:ascii="Times New Roman" w:hAnsi="Times New Roman" w:cs="Times New Roman"/>
          <w:color w:val="000000" w:themeColor="text1"/>
          <w:sz w:val="24"/>
          <w:szCs w:val="24"/>
        </w:rPr>
        <w:t xml:space="preserve">to report this information </w:t>
      </w:r>
      <w:r w:rsidR="00000D87">
        <w:rPr>
          <w:rFonts w:ascii="Times New Roman" w:hAnsi="Times New Roman" w:cs="Times New Roman"/>
          <w:color w:val="000000" w:themeColor="text1"/>
          <w:sz w:val="24"/>
          <w:szCs w:val="24"/>
        </w:rPr>
        <w:t xml:space="preserve">to </w:t>
      </w:r>
      <w:r w:rsidR="006134A1">
        <w:rPr>
          <w:rFonts w:ascii="Times New Roman" w:hAnsi="Times New Roman" w:cs="Times New Roman"/>
          <w:color w:val="000000" w:themeColor="text1"/>
          <w:sz w:val="24"/>
          <w:szCs w:val="24"/>
        </w:rPr>
        <w:t>OECD tax authorities</w:t>
      </w:r>
      <w:r w:rsidR="007C3776">
        <w:rPr>
          <w:rFonts w:ascii="Times New Roman" w:hAnsi="Times New Roman" w:cs="Times New Roman"/>
          <w:color w:val="000000" w:themeColor="text1"/>
          <w:sz w:val="24"/>
          <w:szCs w:val="24"/>
        </w:rPr>
        <w:t xml:space="preserve">, so it clearly </w:t>
      </w:r>
      <w:r w:rsidR="007C3776" w:rsidRPr="001F700F">
        <w:rPr>
          <w:rFonts w:ascii="Times New Roman" w:hAnsi="Times New Roman" w:cs="Times New Roman"/>
          <w:color w:val="000000" w:themeColor="text1"/>
          <w:sz w:val="24"/>
          <w:szCs w:val="24"/>
        </w:rPr>
        <w:t xml:space="preserve">has </w:t>
      </w:r>
      <w:proofErr w:type="gramStart"/>
      <w:r w:rsidR="007C3776" w:rsidRPr="001F700F">
        <w:rPr>
          <w:rFonts w:ascii="Times New Roman" w:hAnsi="Times New Roman" w:cs="Times New Roman"/>
          <w:color w:val="000000" w:themeColor="text1"/>
          <w:sz w:val="24"/>
          <w:szCs w:val="24"/>
        </w:rPr>
        <w:t>all of</w:t>
      </w:r>
      <w:proofErr w:type="gramEnd"/>
      <w:r w:rsidR="007C3776" w:rsidRPr="001F700F">
        <w:rPr>
          <w:rFonts w:ascii="Times New Roman" w:hAnsi="Times New Roman" w:cs="Times New Roman"/>
          <w:color w:val="000000" w:themeColor="text1"/>
          <w:sz w:val="24"/>
          <w:szCs w:val="24"/>
        </w:rPr>
        <w:t xml:space="preserve"> this </w:t>
      </w:r>
      <w:proofErr w:type="gramStart"/>
      <w:r w:rsidR="007C3776" w:rsidRPr="001F700F">
        <w:rPr>
          <w:rFonts w:ascii="Times New Roman" w:hAnsi="Times New Roman" w:cs="Times New Roman"/>
          <w:color w:val="000000" w:themeColor="text1"/>
          <w:sz w:val="24"/>
          <w:szCs w:val="24"/>
        </w:rPr>
        <w:t>information</w:t>
      </w:r>
      <w:proofErr w:type="gramEnd"/>
      <w:r w:rsidR="007C3776">
        <w:rPr>
          <w:rFonts w:ascii="Times New Roman" w:hAnsi="Times New Roman" w:cs="Times New Roman"/>
          <w:color w:val="000000" w:themeColor="text1"/>
          <w:sz w:val="24"/>
          <w:szCs w:val="24"/>
        </w:rPr>
        <w:t xml:space="preserve"> and it </w:t>
      </w:r>
      <w:r w:rsidR="007C3776" w:rsidRPr="001F700F">
        <w:rPr>
          <w:rFonts w:ascii="Times New Roman" w:hAnsi="Times New Roman" w:cs="Times New Roman"/>
          <w:color w:val="000000" w:themeColor="text1"/>
          <w:sz w:val="24"/>
          <w:szCs w:val="24"/>
        </w:rPr>
        <w:t>could be readily provided to share</w:t>
      </w:r>
      <w:r w:rsidR="007C3776">
        <w:rPr>
          <w:rFonts w:ascii="Times New Roman" w:hAnsi="Times New Roman" w:cs="Times New Roman"/>
          <w:color w:val="000000" w:themeColor="text1"/>
          <w:sz w:val="24"/>
          <w:szCs w:val="24"/>
        </w:rPr>
        <w:t>holders</w:t>
      </w:r>
      <w:r w:rsidR="007C3776" w:rsidRPr="001F700F">
        <w:rPr>
          <w:rFonts w:ascii="Times New Roman" w:hAnsi="Times New Roman" w:cs="Times New Roman"/>
          <w:color w:val="000000" w:themeColor="text1"/>
          <w:sz w:val="24"/>
          <w:szCs w:val="24"/>
        </w:rPr>
        <w:t xml:space="preserve"> in a single report at minimal expense.</w:t>
      </w:r>
    </w:p>
    <w:p w14:paraId="0279B6E0" w14:textId="05C19078" w:rsidR="00331B37" w:rsidRPr="00F028D6" w:rsidRDefault="00331B37" w:rsidP="003E2441">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Merck also states that it “</w:t>
      </w:r>
      <w:r w:rsidRPr="00331B37">
        <w:rPr>
          <w:rFonts w:ascii="Times New Roman" w:hAnsi="Times New Roman" w:cs="Times New Roman"/>
          <w:color w:val="000000" w:themeColor="text1"/>
          <w:sz w:val="24"/>
          <w:szCs w:val="24"/>
        </w:rPr>
        <w:t>is preparing to comply with various upcoming mandatory reporting requirements, including the European Union and Australia’s public country-by-country reporting requirements and the Financial Accounting Standards Board’s additional income tax disclosure requirements.</w:t>
      </w:r>
      <w:r w:rsidR="003E2441">
        <w:rPr>
          <w:rFonts w:ascii="Times New Roman" w:hAnsi="Times New Roman" w:cs="Times New Roman"/>
          <w:color w:val="000000" w:themeColor="text1"/>
          <w:sz w:val="24"/>
          <w:szCs w:val="24"/>
        </w:rPr>
        <w:t>”</w:t>
      </w:r>
      <w:r w:rsidR="00BF65F2">
        <w:rPr>
          <w:rFonts w:ascii="Times New Roman" w:hAnsi="Times New Roman" w:cs="Times New Roman"/>
          <w:color w:val="000000" w:themeColor="text1"/>
          <w:sz w:val="24"/>
          <w:szCs w:val="24"/>
        </w:rPr>
        <w:t xml:space="preserve"> This </w:t>
      </w:r>
      <w:r w:rsidR="00512B35">
        <w:rPr>
          <w:rFonts w:ascii="Times New Roman" w:hAnsi="Times New Roman" w:cs="Times New Roman"/>
          <w:color w:val="000000" w:themeColor="text1"/>
          <w:sz w:val="24"/>
          <w:szCs w:val="24"/>
        </w:rPr>
        <w:t xml:space="preserve">underscores </w:t>
      </w:r>
      <w:r w:rsidR="00EB6F39">
        <w:rPr>
          <w:rFonts w:ascii="Times New Roman" w:hAnsi="Times New Roman" w:cs="Times New Roman"/>
          <w:color w:val="000000" w:themeColor="text1"/>
          <w:sz w:val="24"/>
          <w:szCs w:val="24"/>
        </w:rPr>
        <w:t>the point of the proposal. P</w:t>
      </w:r>
      <w:r w:rsidR="00C3334A">
        <w:rPr>
          <w:rFonts w:ascii="Times New Roman" w:hAnsi="Times New Roman" w:cs="Times New Roman"/>
          <w:color w:val="000000" w:themeColor="text1"/>
          <w:sz w:val="24"/>
          <w:szCs w:val="24"/>
        </w:rPr>
        <w:t xml:space="preserve">ublic </w:t>
      </w:r>
      <w:r w:rsidR="00BF65F2" w:rsidRPr="00BF65F2">
        <w:rPr>
          <w:rFonts w:ascii="Times New Roman" w:hAnsi="Times New Roman" w:cs="Times New Roman"/>
          <w:color w:val="000000" w:themeColor="text1"/>
          <w:sz w:val="24"/>
          <w:szCs w:val="24"/>
        </w:rPr>
        <w:t>country-by-country tax reporting will soon be</w:t>
      </w:r>
      <w:r w:rsidR="00C3334A">
        <w:rPr>
          <w:rFonts w:ascii="Times New Roman" w:hAnsi="Times New Roman" w:cs="Times New Roman"/>
          <w:color w:val="000000" w:themeColor="text1"/>
          <w:sz w:val="24"/>
          <w:szCs w:val="24"/>
        </w:rPr>
        <w:t xml:space="preserve"> required for Merck, so it </w:t>
      </w:r>
      <w:r w:rsidR="00EB6F39">
        <w:rPr>
          <w:rFonts w:ascii="Times New Roman" w:hAnsi="Times New Roman" w:cs="Times New Roman"/>
          <w:color w:val="000000" w:themeColor="text1"/>
          <w:sz w:val="24"/>
          <w:szCs w:val="24"/>
        </w:rPr>
        <w:t xml:space="preserve">makes sense </w:t>
      </w:r>
      <w:r w:rsidR="00FB7411">
        <w:rPr>
          <w:rFonts w:ascii="Times New Roman" w:hAnsi="Times New Roman" w:cs="Times New Roman"/>
          <w:color w:val="000000" w:themeColor="text1"/>
          <w:sz w:val="24"/>
          <w:szCs w:val="24"/>
        </w:rPr>
        <w:t>to bring Merck’s disclosure in line with emerging transparency requirements.</w:t>
      </w:r>
    </w:p>
    <w:p w14:paraId="4C05F916" w14:textId="26CE169E" w:rsidR="002A636C" w:rsidRDefault="00F028D6" w:rsidP="002A636C">
      <w:pPr>
        <w:pStyle w:val="ListParagraph"/>
        <w:numPr>
          <w:ilvl w:val="0"/>
          <w:numId w:val="9"/>
        </w:numP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Merck </w:t>
      </w:r>
      <w:r w:rsidR="00D142C9">
        <w:rPr>
          <w:rFonts w:ascii="Times New Roman" w:hAnsi="Times New Roman" w:cs="Times New Roman"/>
          <w:color w:val="000000" w:themeColor="text1"/>
          <w:sz w:val="24"/>
          <w:szCs w:val="24"/>
        </w:rPr>
        <w:t>claims that “t</w:t>
      </w:r>
      <w:r w:rsidR="00D142C9" w:rsidRPr="00D142C9">
        <w:rPr>
          <w:rFonts w:ascii="Times New Roman" w:hAnsi="Times New Roman" w:cs="Times New Roman"/>
          <w:color w:val="000000" w:themeColor="text1"/>
          <w:sz w:val="24"/>
          <w:szCs w:val="24"/>
        </w:rPr>
        <w:t>he Board believes that this information is neither useful nor informative to our shareholders.</w:t>
      </w:r>
      <w:r w:rsidR="00D142C9">
        <w:rPr>
          <w:rFonts w:ascii="Times New Roman" w:hAnsi="Times New Roman" w:cs="Times New Roman"/>
          <w:color w:val="000000" w:themeColor="text1"/>
          <w:sz w:val="24"/>
          <w:szCs w:val="24"/>
        </w:rPr>
        <w:t>”</w:t>
      </w:r>
      <w:r w:rsidR="008553B0">
        <w:rPr>
          <w:rFonts w:ascii="Times New Roman" w:hAnsi="Times New Roman" w:cs="Times New Roman"/>
          <w:color w:val="000000" w:themeColor="text1"/>
          <w:sz w:val="24"/>
          <w:szCs w:val="24"/>
        </w:rPr>
        <w:t xml:space="preserve"> </w:t>
      </w:r>
      <w:r w:rsidR="00C40956">
        <w:rPr>
          <w:rFonts w:ascii="Times New Roman" w:hAnsi="Times New Roman" w:cs="Times New Roman"/>
          <w:color w:val="000000" w:themeColor="text1"/>
          <w:sz w:val="24"/>
          <w:szCs w:val="24"/>
        </w:rPr>
        <w:t xml:space="preserve">We disagree. </w:t>
      </w:r>
      <w:r w:rsidR="008553B0">
        <w:rPr>
          <w:rFonts w:ascii="Times New Roman" w:hAnsi="Times New Roman" w:cs="Times New Roman"/>
          <w:color w:val="000000" w:themeColor="text1"/>
          <w:sz w:val="24"/>
          <w:szCs w:val="24"/>
        </w:rPr>
        <w:t xml:space="preserve">As </w:t>
      </w:r>
      <w:r w:rsidR="007C0CBF">
        <w:rPr>
          <w:rFonts w:ascii="Times New Roman" w:hAnsi="Times New Roman" w:cs="Times New Roman"/>
          <w:color w:val="000000" w:themeColor="text1"/>
          <w:sz w:val="24"/>
          <w:szCs w:val="24"/>
        </w:rPr>
        <w:t xml:space="preserve">this letter has </w:t>
      </w:r>
      <w:r w:rsidR="008553B0">
        <w:rPr>
          <w:rFonts w:ascii="Times New Roman" w:hAnsi="Times New Roman" w:cs="Times New Roman"/>
          <w:color w:val="000000" w:themeColor="text1"/>
          <w:sz w:val="24"/>
          <w:szCs w:val="24"/>
        </w:rPr>
        <w:t xml:space="preserve">shown, </w:t>
      </w:r>
      <w:r w:rsidR="00C40956">
        <w:rPr>
          <w:rFonts w:ascii="Times New Roman" w:hAnsi="Times New Roman" w:cs="Times New Roman"/>
          <w:sz w:val="24"/>
          <w:szCs w:val="24"/>
        </w:rPr>
        <w:t xml:space="preserve">Merck </w:t>
      </w:r>
      <w:r w:rsidR="002A636C">
        <w:rPr>
          <w:rFonts w:ascii="Times New Roman" w:hAnsi="Times New Roman" w:cs="Times New Roman"/>
          <w:sz w:val="24"/>
          <w:szCs w:val="24"/>
        </w:rPr>
        <w:t>shareholders</w:t>
      </w:r>
      <w:r w:rsidR="002A636C" w:rsidRPr="00E072A5">
        <w:rPr>
          <w:rFonts w:ascii="Times New Roman" w:hAnsi="Times New Roman" w:cs="Times New Roman"/>
          <w:sz w:val="24"/>
          <w:szCs w:val="24"/>
        </w:rPr>
        <w:t xml:space="preserve"> </w:t>
      </w:r>
      <w:r w:rsidR="00C40956">
        <w:rPr>
          <w:rFonts w:ascii="Times New Roman" w:hAnsi="Times New Roman" w:cs="Times New Roman"/>
          <w:sz w:val="24"/>
          <w:szCs w:val="24"/>
        </w:rPr>
        <w:t xml:space="preserve">currently do not </w:t>
      </w:r>
      <w:r w:rsidR="009F775B">
        <w:rPr>
          <w:rFonts w:ascii="Times New Roman" w:hAnsi="Times New Roman" w:cs="Times New Roman"/>
          <w:sz w:val="24"/>
          <w:szCs w:val="24"/>
        </w:rPr>
        <w:t xml:space="preserve">have </w:t>
      </w:r>
      <w:r w:rsidR="009F775B" w:rsidRPr="00E072A5">
        <w:rPr>
          <w:rFonts w:ascii="Times New Roman" w:hAnsi="Times New Roman" w:cs="Times New Roman"/>
          <w:sz w:val="24"/>
          <w:szCs w:val="24"/>
        </w:rPr>
        <w:t xml:space="preserve">sufficient information </w:t>
      </w:r>
      <w:r w:rsidR="002A636C" w:rsidRPr="00E072A5">
        <w:rPr>
          <w:rFonts w:ascii="Times New Roman" w:hAnsi="Times New Roman" w:cs="Times New Roman"/>
          <w:sz w:val="24"/>
          <w:szCs w:val="24"/>
        </w:rPr>
        <w:t xml:space="preserve">to make an </w:t>
      </w:r>
      <w:proofErr w:type="gramStart"/>
      <w:r w:rsidR="002A636C" w:rsidRPr="00E072A5">
        <w:rPr>
          <w:rFonts w:ascii="Times New Roman" w:hAnsi="Times New Roman" w:cs="Times New Roman"/>
          <w:sz w:val="24"/>
          <w:szCs w:val="24"/>
        </w:rPr>
        <w:t>informed</w:t>
      </w:r>
      <w:proofErr w:type="gramEnd"/>
      <w:r w:rsidR="002A636C" w:rsidRPr="00E072A5">
        <w:rPr>
          <w:rFonts w:ascii="Times New Roman" w:hAnsi="Times New Roman" w:cs="Times New Roman"/>
          <w:sz w:val="24"/>
          <w:szCs w:val="24"/>
        </w:rPr>
        <w:t xml:space="preserve"> and independent assessment of </w:t>
      </w:r>
      <w:r w:rsidR="009F775B">
        <w:rPr>
          <w:rFonts w:ascii="Times New Roman" w:hAnsi="Times New Roman" w:cs="Times New Roman"/>
          <w:sz w:val="24"/>
          <w:szCs w:val="24"/>
        </w:rPr>
        <w:t>our company</w:t>
      </w:r>
      <w:r w:rsidR="002A636C" w:rsidRPr="00E072A5">
        <w:rPr>
          <w:rFonts w:ascii="Times New Roman" w:hAnsi="Times New Roman" w:cs="Times New Roman"/>
          <w:sz w:val="24"/>
          <w:szCs w:val="24"/>
        </w:rPr>
        <w:t xml:space="preserve">’s tax practices and any potential risks. </w:t>
      </w:r>
    </w:p>
    <w:p w14:paraId="0649E272" w14:textId="77777777" w:rsidR="008E3EAC" w:rsidRPr="008E3EAC" w:rsidRDefault="008E3EAC" w:rsidP="00CB4539">
      <w:pPr>
        <w:tabs>
          <w:tab w:val="left" w:pos="720"/>
        </w:tabs>
        <w:spacing w:after="0" w:line="240" w:lineRule="auto"/>
        <w:rPr>
          <w:rFonts w:ascii="Times New Roman" w:hAnsi="Times New Roman" w:cs="Times New Roman"/>
          <w:b/>
          <w:bCs/>
          <w:sz w:val="24"/>
          <w:szCs w:val="24"/>
        </w:rPr>
      </w:pPr>
    </w:p>
    <w:p w14:paraId="5ECC68DC" w14:textId="75AE8950" w:rsidR="00D2575E" w:rsidRDefault="009E2BA9" w:rsidP="00CB4539">
      <w:pPr>
        <w:tabs>
          <w:tab w:val="left" w:pos="720"/>
        </w:tabs>
        <w:spacing w:after="0" w:line="240" w:lineRule="auto"/>
        <w:rPr>
          <w:rFonts w:ascii="Times New Roman" w:hAnsi="Times New Roman" w:cs="Times New Roman"/>
          <w:sz w:val="24"/>
          <w:szCs w:val="24"/>
        </w:rPr>
      </w:pPr>
      <w:r w:rsidRPr="00CB4539">
        <w:rPr>
          <w:rFonts w:ascii="Times New Roman" w:hAnsi="Times New Roman" w:cs="Times New Roman"/>
          <w:sz w:val="24"/>
          <w:szCs w:val="24"/>
        </w:rPr>
        <w:t>The well-documented reputational</w:t>
      </w:r>
      <w:r w:rsidR="00533878" w:rsidRPr="00CB4539">
        <w:rPr>
          <w:rFonts w:ascii="Times New Roman" w:hAnsi="Times New Roman" w:cs="Times New Roman"/>
          <w:sz w:val="24"/>
          <w:szCs w:val="24"/>
        </w:rPr>
        <w:t xml:space="preserve"> and financial</w:t>
      </w:r>
      <w:r w:rsidRPr="00CB4539">
        <w:rPr>
          <w:rFonts w:ascii="Times New Roman" w:hAnsi="Times New Roman" w:cs="Times New Roman"/>
          <w:sz w:val="24"/>
          <w:szCs w:val="24"/>
        </w:rPr>
        <w:t xml:space="preserve"> risks of Merck’s tax </w:t>
      </w:r>
      <w:r w:rsidR="00533878" w:rsidRPr="00CB4539">
        <w:rPr>
          <w:rFonts w:ascii="Times New Roman" w:hAnsi="Times New Roman" w:cs="Times New Roman"/>
          <w:sz w:val="24"/>
          <w:szCs w:val="24"/>
        </w:rPr>
        <w:t>practices</w:t>
      </w:r>
      <w:r w:rsidRPr="00CB4539">
        <w:rPr>
          <w:rFonts w:ascii="Times New Roman" w:hAnsi="Times New Roman" w:cs="Times New Roman"/>
          <w:sz w:val="24"/>
          <w:szCs w:val="24"/>
        </w:rPr>
        <w:t xml:space="preserve"> and its inadequate </w:t>
      </w:r>
      <w:r w:rsidR="00533878" w:rsidRPr="00CB4539">
        <w:rPr>
          <w:rFonts w:ascii="Times New Roman" w:hAnsi="Times New Roman" w:cs="Times New Roman"/>
          <w:sz w:val="24"/>
          <w:szCs w:val="24"/>
        </w:rPr>
        <w:t>tax transparency</w:t>
      </w:r>
      <w:r w:rsidRPr="00CB4539">
        <w:rPr>
          <w:rFonts w:ascii="Times New Roman" w:hAnsi="Times New Roman" w:cs="Times New Roman"/>
          <w:sz w:val="24"/>
          <w:szCs w:val="24"/>
        </w:rPr>
        <w:t xml:space="preserve"> disclosure policies highlight the critical need for </w:t>
      </w:r>
      <w:r w:rsidR="009567F6">
        <w:rPr>
          <w:rFonts w:ascii="Times New Roman" w:hAnsi="Times New Roman" w:cs="Times New Roman"/>
          <w:sz w:val="24"/>
          <w:szCs w:val="24"/>
        </w:rPr>
        <w:t>our company to</w:t>
      </w:r>
      <w:r w:rsidRPr="00CB4539">
        <w:rPr>
          <w:rFonts w:ascii="Times New Roman" w:hAnsi="Times New Roman" w:cs="Times New Roman"/>
          <w:sz w:val="24"/>
          <w:szCs w:val="24"/>
        </w:rPr>
        <w:t xml:space="preserve"> improve its </w:t>
      </w:r>
      <w:r w:rsidR="00CC1C5D" w:rsidRPr="00CB4539">
        <w:rPr>
          <w:rFonts w:ascii="Times New Roman" w:hAnsi="Times New Roman" w:cs="Times New Roman"/>
          <w:sz w:val="24"/>
          <w:szCs w:val="24"/>
        </w:rPr>
        <w:t>tax transparency</w:t>
      </w:r>
      <w:r w:rsidR="008E3EAC">
        <w:rPr>
          <w:rFonts w:ascii="Times New Roman" w:hAnsi="Times New Roman" w:cs="Times New Roman"/>
          <w:sz w:val="24"/>
          <w:szCs w:val="24"/>
        </w:rPr>
        <w:t xml:space="preserve"> </w:t>
      </w:r>
      <w:r w:rsidR="008E3EAC" w:rsidRPr="00CB4539">
        <w:rPr>
          <w:rFonts w:ascii="Times New Roman" w:hAnsi="Times New Roman" w:cs="Times New Roman"/>
          <w:sz w:val="24"/>
          <w:szCs w:val="24"/>
        </w:rPr>
        <w:t xml:space="preserve">to protect </w:t>
      </w:r>
      <w:r w:rsidR="008E3EAC" w:rsidRPr="00CB4539">
        <w:rPr>
          <w:rFonts w:ascii="Times New Roman" w:eastAsia="Times New Roman" w:hAnsi="Times New Roman" w:cs="Times New Roman"/>
          <w:sz w:val="24"/>
          <w:szCs w:val="24"/>
        </w:rPr>
        <w:t>shareholder</w:t>
      </w:r>
      <w:r w:rsidR="008E3EAC" w:rsidRPr="00CB4539">
        <w:rPr>
          <w:rFonts w:ascii="Times New Roman" w:hAnsi="Times New Roman" w:cs="Times New Roman"/>
          <w:sz w:val="24"/>
          <w:szCs w:val="24"/>
        </w:rPr>
        <w:t xml:space="preserve"> interests</w:t>
      </w:r>
      <w:r w:rsidR="008D1BBD" w:rsidRPr="00CB4539">
        <w:rPr>
          <w:rFonts w:ascii="Times New Roman" w:hAnsi="Times New Roman" w:cs="Times New Roman"/>
          <w:sz w:val="24"/>
          <w:szCs w:val="24"/>
        </w:rPr>
        <w:t>.</w:t>
      </w:r>
      <w:r w:rsidR="00CB4539" w:rsidRPr="00CB4539">
        <w:rPr>
          <w:rFonts w:ascii="Times New Roman" w:hAnsi="Times New Roman" w:cs="Times New Roman"/>
          <w:sz w:val="24"/>
          <w:szCs w:val="24"/>
        </w:rPr>
        <w:t xml:space="preserve"> </w:t>
      </w:r>
    </w:p>
    <w:p w14:paraId="3B986BC8" w14:textId="77777777" w:rsidR="00D2575E" w:rsidRDefault="00D2575E" w:rsidP="00CB4539">
      <w:pPr>
        <w:tabs>
          <w:tab w:val="left" w:pos="720"/>
        </w:tabs>
        <w:spacing w:after="0" w:line="240" w:lineRule="auto"/>
        <w:rPr>
          <w:rFonts w:ascii="Times New Roman" w:hAnsi="Times New Roman" w:cs="Times New Roman"/>
          <w:sz w:val="24"/>
          <w:szCs w:val="24"/>
        </w:rPr>
      </w:pPr>
    </w:p>
    <w:p w14:paraId="5B6EBE7B" w14:textId="12DF84C8" w:rsidR="008D4689" w:rsidRPr="008D4689" w:rsidRDefault="009E2BA9" w:rsidP="00CB4539">
      <w:pPr>
        <w:tabs>
          <w:tab w:val="left" w:pos="720"/>
        </w:tabs>
        <w:spacing w:after="0" w:line="240" w:lineRule="auto"/>
        <w:rPr>
          <w:rFonts w:ascii="Times New Roman" w:eastAsia="Times New Roman" w:hAnsi="Times New Roman" w:cs="Times New Roman"/>
          <w:b/>
          <w:bCs/>
          <w:sz w:val="24"/>
          <w:szCs w:val="24"/>
        </w:rPr>
      </w:pPr>
      <w:r w:rsidRPr="008D4689">
        <w:rPr>
          <w:rFonts w:ascii="Times New Roman" w:hAnsi="Times New Roman" w:cs="Times New Roman"/>
          <w:b/>
          <w:bCs/>
          <w:sz w:val="24"/>
          <w:szCs w:val="24"/>
        </w:rPr>
        <w:t xml:space="preserve">For </w:t>
      </w:r>
      <w:r w:rsidR="008D4689" w:rsidRPr="008D4689">
        <w:rPr>
          <w:rFonts w:ascii="Times New Roman" w:hAnsi="Times New Roman" w:cs="Times New Roman"/>
          <w:b/>
          <w:bCs/>
          <w:sz w:val="24"/>
          <w:szCs w:val="24"/>
        </w:rPr>
        <w:t>all</w:t>
      </w:r>
      <w:r w:rsidRPr="008D4689">
        <w:rPr>
          <w:rFonts w:ascii="Times New Roman" w:hAnsi="Times New Roman" w:cs="Times New Roman"/>
          <w:b/>
          <w:bCs/>
          <w:sz w:val="24"/>
          <w:szCs w:val="24"/>
        </w:rPr>
        <w:t xml:space="preserve"> the above reasons, </w:t>
      </w:r>
      <w:r w:rsidR="008E3EAC" w:rsidRPr="008D4689">
        <w:rPr>
          <w:rFonts w:ascii="Times New Roman" w:hAnsi="Times New Roman" w:cs="Times New Roman"/>
          <w:b/>
          <w:bCs/>
          <w:sz w:val="24"/>
          <w:szCs w:val="24"/>
        </w:rPr>
        <w:t>w</w:t>
      </w:r>
      <w:r w:rsidR="00CC1C5D" w:rsidRPr="008D4689">
        <w:rPr>
          <w:rFonts w:ascii="Times New Roman" w:hAnsi="Times New Roman" w:cs="Times New Roman"/>
          <w:b/>
          <w:bCs/>
          <w:sz w:val="24"/>
          <w:szCs w:val="24"/>
        </w:rPr>
        <w:t>e</w:t>
      </w:r>
      <w:r w:rsidRPr="008D4689">
        <w:rPr>
          <w:rFonts w:ascii="Times New Roman" w:hAnsi="Times New Roman" w:cs="Times New Roman"/>
          <w:b/>
          <w:bCs/>
          <w:sz w:val="24"/>
          <w:szCs w:val="24"/>
        </w:rPr>
        <w:t xml:space="preserve"> urge you to vote FOR Proposal </w:t>
      </w:r>
      <w:r w:rsidR="00695536" w:rsidRPr="008D4689">
        <w:rPr>
          <w:rFonts w:ascii="Times New Roman" w:hAnsi="Times New Roman" w:cs="Times New Roman"/>
          <w:b/>
          <w:bCs/>
          <w:sz w:val="24"/>
          <w:szCs w:val="24"/>
        </w:rPr>
        <w:t>5</w:t>
      </w:r>
      <w:r w:rsidRPr="008D4689">
        <w:rPr>
          <w:rFonts w:ascii="Times New Roman" w:hAnsi="Times New Roman" w:cs="Times New Roman"/>
          <w:b/>
          <w:bCs/>
          <w:sz w:val="24"/>
          <w:szCs w:val="24"/>
        </w:rPr>
        <w:t xml:space="preserve">, </w:t>
      </w:r>
      <w:r w:rsidRPr="008D4689">
        <w:rPr>
          <w:rFonts w:ascii="Times New Roman" w:eastAsia="Times New Roman" w:hAnsi="Times New Roman" w:cs="Times New Roman"/>
          <w:b/>
          <w:bCs/>
          <w:sz w:val="24"/>
          <w:szCs w:val="24"/>
        </w:rPr>
        <w:t>the share</w:t>
      </w:r>
      <w:r w:rsidR="00533878" w:rsidRPr="008D4689">
        <w:rPr>
          <w:rFonts w:ascii="Times New Roman" w:eastAsia="Times New Roman" w:hAnsi="Times New Roman" w:cs="Times New Roman"/>
          <w:b/>
          <w:bCs/>
          <w:sz w:val="24"/>
          <w:szCs w:val="24"/>
        </w:rPr>
        <w:t xml:space="preserve">holder </w:t>
      </w:r>
      <w:r w:rsidRPr="008D4689">
        <w:rPr>
          <w:rFonts w:ascii="Times New Roman" w:eastAsia="Times New Roman" w:hAnsi="Times New Roman" w:cs="Times New Roman"/>
          <w:b/>
          <w:bCs/>
          <w:sz w:val="24"/>
          <w:szCs w:val="24"/>
        </w:rPr>
        <w:t xml:space="preserve">proposal requesting an annual </w:t>
      </w:r>
      <w:r w:rsidR="00533878" w:rsidRPr="008D4689">
        <w:rPr>
          <w:rFonts w:ascii="Times New Roman" w:eastAsia="Times New Roman" w:hAnsi="Times New Roman" w:cs="Times New Roman"/>
          <w:b/>
          <w:bCs/>
          <w:sz w:val="24"/>
          <w:szCs w:val="24"/>
        </w:rPr>
        <w:t xml:space="preserve">tax transparency </w:t>
      </w:r>
      <w:r w:rsidRPr="008D4689">
        <w:rPr>
          <w:rFonts w:ascii="Times New Roman" w:eastAsia="Times New Roman" w:hAnsi="Times New Roman" w:cs="Times New Roman"/>
          <w:b/>
          <w:bCs/>
          <w:sz w:val="24"/>
          <w:szCs w:val="24"/>
        </w:rPr>
        <w:t>report.</w:t>
      </w:r>
      <w:r w:rsidR="00A20B96" w:rsidRPr="008D4689">
        <w:rPr>
          <w:rFonts w:ascii="Times New Roman" w:eastAsia="Times New Roman" w:hAnsi="Times New Roman" w:cs="Times New Roman"/>
          <w:b/>
          <w:bCs/>
          <w:sz w:val="24"/>
          <w:szCs w:val="24"/>
        </w:rPr>
        <w:t xml:space="preserve"> </w:t>
      </w:r>
    </w:p>
    <w:p w14:paraId="6AB481D6" w14:textId="77777777" w:rsidR="008D4689" w:rsidRDefault="008D4689" w:rsidP="00CB4539">
      <w:pPr>
        <w:tabs>
          <w:tab w:val="left" w:pos="720"/>
        </w:tabs>
        <w:spacing w:after="0" w:line="240" w:lineRule="auto"/>
        <w:rPr>
          <w:rFonts w:ascii="Times New Roman" w:eastAsia="Times New Roman" w:hAnsi="Times New Roman" w:cs="Times New Roman"/>
          <w:sz w:val="24"/>
          <w:szCs w:val="24"/>
        </w:rPr>
      </w:pPr>
    </w:p>
    <w:p w14:paraId="2503A719" w14:textId="053968C9" w:rsidR="009E2BA9" w:rsidRPr="008D4689" w:rsidRDefault="008D4689" w:rsidP="00CB4539">
      <w:pPr>
        <w:tabs>
          <w:tab w:val="left" w:pos="720"/>
        </w:tabs>
        <w:spacing w:after="0" w:line="240" w:lineRule="auto"/>
        <w:rPr>
          <w:rFonts w:ascii="Times New Roman" w:hAnsi="Times New Roman" w:cs="Times New Roman"/>
          <w:i/>
          <w:iCs/>
          <w:sz w:val="24"/>
          <w:szCs w:val="24"/>
        </w:rPr>
      </w:pPr>
      <w:r w:rsidRPr="008D4689">
        <w:rPr>
          <w:rFonts w:ascii="Century Schoolbook" w:hAnsi="Century Schoolbook"/>
          <w:i/>
          <w:iCs/>
          <w:color w:val="000000"/>
        </w:rPr>
        <w:t xml:space="preserve">For questions regarding </w:t>
      </w:r>
      <w:r w:rsidRPr="008D4689">
        <w:rPr>
          <w:rFonts w:ascii="Century Schoolbook" w:hAnsi="Century Schoolbook"/>
          <w:i/>
          <w:iCs/>
          <w:color w:val="000000"/>
        </w:rPr>
        <w:t>Merck &amp; Co.</w:t>
      </w:r>
      <w:r>
        <w:rPr>
          <w:rFonts w:ascii="Century Schoolbook" w:hAnsi="Century Schoolbook"/>
          <w:i/>
          <w:iCs/>
          <w:color w:val="000000"/>
        </w:rPr>
        <w:t xml:space="preserve">, Inc. </w:t>
      </w:r>
      <w:r w:rsidRPr="008D4689">
        <w:rPr>
          <w:rFonts w:ascii="Century Schoolbook" w:hAnsi="Century Schoolbook"/>
          <w:i/>
          <w:iCs/>
          <w:color w:val="000000"/>
        </w:rPr>
        <w:t>Proposal</w:t>
      </w:r>
      <w:r w:rsidRPr="008D4689">
        <w:rPr>
          <w:rFonts w:ascii="Century Schoolbook" w:hAnsi="Century Schoolbook"/>
          <w:i/>
          <w:iCs/>
          <w:color w:val="000000"/>
        </w:rPr>
        <w:t xml:space="preserve"> #</w:t>
      </w:r>
      <w:r w:rsidR="00356177">
        <w:rPr>
          <w:rFonts w:ascii="Century Schoolbook" w:hAnsi="Century Schoolbook"/>
          <w:i/>
          <w:iCs/>
          <w:color w:val="000000"/>
        </w:rPr>
        <w:t>5</w:t>
      </w:r>
      <w:r w:rsidRPr="008D4689">
        <w:rPr>
          <w:rFonts w:ascii="Century Schoolbook" w:hAnsi="Century Schoolbook"/>
          <w:i/>
          <w:iCs/>
          <w:color w:val="000000"/>
        </w:rPr>
        <w:t xml:space="preserve">, </w:t>
      </w:r>
      <w:r w:rsidR="00A20B96" w:rsidRPr="008D4689">
        <w:rPr>
          <w:rFonts w:ascii="Times New Roman" w:eastAsia="Times New Roman" w:hAnsi="Times New Roman" w:cs="Times New Roman"/>
          <w:i/>
          <w:iCs/>
          <w:sz w:val="24"/>
          <w:szCs w:val="24"/>
        </w:rPr>
        <w:t>please contact Timnit Ghermay</w:t>
      </w:r>
      <w:r w:rsidRPr="008D4689">
        <w:rPr>
          <w:rFonts w:ascii="Times New Roman" w:eastAsia="Times New Roman" w:hAnsi="Times New Roman" w:cs="Times New Roman"/>
          <w:i/>
          <w:iCs/>
          <w:sz w:val="24"/>
          <w:szCs w:val="24"/>
        </w:rPr>
        <w:t xml:space="preserve">, </w:t>
      </w:r>
      <w:r w:rsidRPr="008D4689">
        <w:rPr>
          <w:rFonts w:ascii="Century Schoolbook" w:hAnsi="Century Schoolbook"/>
          <w:i/>
          <w:iCs/>
          <w:color w:val="000000"/>
        </w:rPr>
        <w:t xml:space="preserve">Northwest Coalition for Responsible Investment, </w:t>
      </w:r>
      <w:r w:rsidR="00A20B96" w:rsidRPr="008D4689">
        <w:rPr>
          <w:rFonts w:ascii="Times New Roman" w:eastAsia="Times New Roman" w:hAnsi="Times New Roman" w:cs="Times New Roman"/>
          <w:i/>
          <w:iCs/>
          <w:sz w:val="24"/>
          <w:szCs w:val="24"/>
        </w:rPr>
        <w:t xml:space="preserve">at </w:t>
      </w:r>
      <w:r w:rsidRPr="00B27442">
        <w:rPr>
          <w:rFonts w:ascii="Times New Roman" w:eastAsia="Times New Roman" w:hAnsi="Times New Roman" w:cs="Times New Roman"/>
          <w:i/>
          <w:iCs/>
          <w:sz w:val="24"/>
          <w:szCs w:val="24"/>
        </w:rPr>
        <w:t>tghermay@ipjc.org</w:t>
      </w:r>
      <w:r w:rsidRPr="00B27442">
        <w:rPr>
          <w:rFonts w:ascii="Century Schoolbook" w:hAnsi="Century Schoolbook"/>
          <w:i/>
          <w:iCs/>
          <w:color w:val="000000"/>
        </w:rPr>
        <w:t>.</w:t>
      </w:r>
    </w:p>
    <w:p w14:paraId="182E401A" w14:textId="77777777" w:rsidR="009E2BA9" w:rsidRPr="009A7579" w:rsidRDefault="009E2BA9" w:rsidP="009E2BA9">
      <w:pPr>
        <w:pStyle w:val="BodyA"/>
        <w:ind w:firstLine="0"/>
        <w:rPr>
          <w:szCs w:val="24"/>
          <w:u w:val="single"/>
        </w:rPr>
      </w:pPr>
    </w:p>
    <w:sectPr w:rsidR="009E2BA9" w:rsidRPr="009A75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CA1E" w14:textId="77777777" w:rsidR="006E2384" w:rsidRDefault="006E2384" w:rsidP="00943C52">
      <w:pPr>
        <w:spacing w:after="0" w:line="240" w:lineRule="auto"/>
      </w:pPr>
      <w:r>
        <w:separator/>
      </w:r>
    </w:p>
  </w:endnote>
  <w:endnote w:type="continuationSeparator" w:id="0">
    <w:p w14:paraId="1B594642" w14:textId="77777777" w:rsidR="006E2384" w:rsidRDefault="006E2384" w:rsidP="0094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2C51" w14:textId="77777777" w:rsidR="006E2384" w:rsidRDefault="006E2384" w:rsidP="00943C52">
      <w:pPr>
        <w:spacing w:after="0" w:line="240" w:lineRule="auto"/>
      </w:pPr>
      <w:r>
        <w:separator/>
      </w:r>
    </w:p>
  </w:footnote>
  <w:footnote w:type="continuationSeparator" w:id="0">
    <w:p w14:paraId="5C304176" w14:textId="77777777" w:rsidR="006E2384" w:rsidRDefault="006E2384" w:rsidP="00943C52">
      <w:pPr>
        <w:spacing w:after="0" w:line="240" w:lineRule="auto"/>
      </w:pPr>
      <w:r>
        <w:continuationSeparator/>
      </w:r>
    </w:p>
  </w:footnote>
  <w:footnote w:id="1">
    <w:p w14:paraId="529188E8" w14:textId="4977EE14" w:rsidR="00943C52" w:rsidRPr="006717D5" w:rsidRDefault="00943C52">
      <w:pPr>
        <w:pStyle w:val="FootnoteText"/>
        <w:rPr>
          <w:rFonts w:ascii="Times New Roman" w:hAnsi="Times New Roman" w:cs="Times New Roman"/>
        </w:rPr>
      </w:pPr>
      <w:r w:rsidRPr="006717D5">
        <w:rPr>
          <w:rStyle w:val="FootnoteReference"/>
          <w:rFonts w:ascii="Times New Roman" w:hAnsi="Times New Roman" w:cs="Times New Roman"/>
        </w:rPr>
        <w:footnoteRef/>
      </w:r>
      <w:r w:rsidRPr="006717D5">
        <w:rPr>
          <w:rFonts w:ascii="Times New Roman" w:hAnsi="Times New Roman" w:cs="Times New Roman"/>
        </w:rPr>
        <w:t xml:space="preserve"> </w:t>
      </w:r>
      <w:r w:rsidR="00DA45E9" w:rsidRPr="006717D5">
        <w:rPr>
          <w:rFonts w:ascii="Times New Roman" w:hAnsi="Times New Roman" w:cs="Times New Roman"/>
        </w:rPr>
        <w:t xml:space="preserve">“Investors with More than $2.3 Trillion in Assets Demand SEC Rulemaking to Require Greater Multinational Tax Transparency,” </w:t>
      </w:r>
      <w:r w:rsidR="00DA45E9" w:rsidRPr="006717D5">
        <w:rPr>
          <w:rFonts w:ascii="Times New Roman" w:hAnsi="Times New Roman" w:cs="Times New Roman"/>
          <w:u w:val="single"/>
        </w:rPr>
        <w:t>FACT Coalition</w:t>
      </w:r>
      <w:r w:rsidR="00DA45E9" w:rsidRPr="006717D5">
        <w:rPr>
          <w:rFonts w:ascii="Times New Roman" w:hAnsi="Times New Roman" w:cs="Times New Roman"/>
        </w:rPr>
        <w:t xml:space="preserve">, July 31, 2024, at: </w:t>
      </w:r>
      <w:r w:rsidR="00BA291B" w:rsidRPr="006717D5">
        <w:rPr>
          <w:rFonts w:ascii="Times New Roman" w:hAnsi="Times New Roman" w:cs="Times New Roman"/>
        </w:rPr>
        <w:t xml:space="preserve">https://thefactcoalition.org/investors-with-more-than-2-3-trillion-in-assets-demand-sec-rulemaking-to-require-greater-multinational-tax-transparency/; </w:t>
      </w:r>
      <w:r w:rsidRPr="006717D5">
        <w:rPr>
          <w:rFonts w:ascii="Times New Roman" w:hAnsi="Times New Roman" w:cs="Times New Roman"/>
        </w:rPr>
        <w:t xml:space="preserve">“Big Oil Tax Dodging, Transparency and Standards,” </w:t>
      </w:r>
      <w:r w:rsidRPr="006717D5">
        <w:rPr>
          <w:rFonts w:ascii="Times New Roman" w:hAnsi="Times New Roman" w:cs="Times New Roman"/>
          <w:u w:val="single"/>
        </w:rPr>
        <w:t>As You Sow</w:t>
      </w:r>
      <w:r w:rsidRPr="006717D5">
        <w:rPr>
          <w:rFonts w:ascii="Times New Roman" w:hAnsi="Times New Roman" w:cs="Times New Roman"/>
        </w:rPr>
        <w:t xml:space="preserve">, March 23, 2023, at: </w:t>
      </w:r>
      <w:r w:rsidR="006717D5" w:rsidRPr="006717D5">
        <w:rPr>
          <w:rFonts w:ascii="Times New Roman" w:hAnsi="Times New Roman" w:cs="Times New Roman"/>
        </w:rPr>
        <w:t xml:space="preserve">https://www.proxypreview.org/contributor-articles-2023/big-oil-tax-dodging-transparency-and-standards. </w:t>
      </w:r>
    </w:p>
  </w:footnote>
  <w:footnote w:id="2">
    <w:p w14:paraId="3DE7E9A3" w14:textId="2478FC1D" w:rsidR="00F3664D" w:rsidRPr="00AC4688" w:rsidRDefault="00F3664D">
      <w:pPr>
        <w:pStyle w:val="FootnoteText"/>
        <w:rPr>
          <w:rFonts w:ascii="Times New Roman" w:hAnsi="Times New Roman" w:cs="Times New Roman"/>
        </w:rPr>
      </w:pPr>
      <w:r w:rsidRPr="00AC4688">
        <w:rPr>
          <w:rStyle w:val="FootnoteReference"/>
          <w:rFonts w:ascii="Times New Roman" w:hAnsi="Times New Roman" w:cs="Times New Roman"/>
        </w:rPr>
        <w:footnoteRef/>
      </w:r>
      <w:r w:rsidRPr="00AC4688">
        <w:rPr>
          <w:rFonts w:ascii="Times New Roman" w:hAnsi="Times New Roman" w:cs="Times New Roman"/>
        </w:rPr>
        <w:t xml:space="preserve"> “Merck Earns Top </w:t>
      </w:r>
      <w:proofErr w:type="gramStart"/>
      <w:r w:rsidRPr="00AC4688">
        <w:rPr>
          <w:rFonts w:ascii="Times New Roman" w:hAnsi="Times New Roman" w:cs="Times New Roman"/>
        </w:rPr>
        <w:t>Spot on</w:t>
      </w:r>
      <w:proofErr w:type="gramEnd"/>
      <w:r w:rsidRPr="00AC4688">
        <w:rPr>
          <w:rFonts w:ascii="Times New Roman" w:hAnsi="Times New Roman" w:cs="Times New Roman"/>
        </w:rPr>
        <w:t xml:space="preserve"> Newsweek’s List of America’s Most Responsible Companies 2025,” </w:t>
      </w:r>
      <w:r w:rsidRPr="00AC4688">
        <w:rPr>
          <w:rFonts w:ascii="Times New Roman" w:hAnsi="Times New Roman" w:cs="Times New Roman"/>
          <w:u w:val="single"/>
        </w:rPr>
        <w:t>Merck</w:t>
      </w:r>
      <w:r w:rsidRPr="00AC4688">
        <w:rPr>
          <w:rFonts w:ascii="Times New Roman" w:hAnsi="Times New Roman" w:cs="Times New Roman"/>
        </w:rPr>
        <w:t xml:space="preserve">, Dec. 5, 2024, at: </w:t>
      </w:r>
      <w:r w:rsidR="00AC4688" w:rsidRPr="00435B2E">
        <w:rPr>
          <w:rFonts w:ascii="Times New Roman" w:hAnsi="Times New Roman" w:cs="Times New Roman"/>
        </w:rPr>
        <w:t>https://www.merck.com/news/merck-earns-top-spot-on-newsweeks-list-of-americas-most-responsible-companies-2025/</w:t>
      </w:r>
      <w:r w:rsidR="00AC4688" w:rsidRPr="00AC4688">
        <w:rPr>
          <w:rFonts w:ascii="Times New Roman" w:hAnsi="Times New Roman" w:cs="Times New Roman"/>
        </w:rPr>
        <w:t xml:space="preserve">. </w:t>
      </w:r>
    </w:p>
  </w:footnote>
  <w:footnote w:id="3">
    <w:p w14:paraId="1628A21C" w14:textId="77777777" w:rsidR="002350D9" w:rsidRPr="00AC4688" w:rsidRDefault="002350D9" w:rsidP="002350D9">
      <w:pPr>
        <w:pStyle w:val="FootnoteText"/>
        <w:rPr>
          <w:rFonts w:ascii="Times New Roman" w:hAnsi="Times New Roman" w:cs="Times New Roman"/>
        </w:rPr>
      </w:pPr>
      <w:r w:rsidRPr="00AC4688">
        <w:rPr>
          <w:rStyle w:val="FootnoteReference"/>
          <w:rFonts w:ascii="Times New Roman" w:hAnsi="Times New Roman" w:cs="Times New Roman"/>
        </w:rPr>
        <w:footnoteRef/>
      </w:r>
      <w:r w:rsidRPr="00AC4688">
        <w:rPr>
          <w:rFonts w:ascii="Times New Roman" w:hAnsi="Times New Roman" w:cs="Times New Roman"/>
        </w:rPr>
        <w:t xml:space="preserve"> “$11.9 trillion in S&amp;P 500 firms attributed to reputation,” </w:t>
      </w:r>
      <w:r w:rsidRPr="00AC4688">
        <w:rPr>
          <w:rFonts w:ascii="Times New Roman" w:hAnsi="Times New Roman" w:cs="Times New Roman"/>
          <w:u w:val="single"/>
        </w:rPr>
        <w:t>Echo Research</w:t>
      </w:r>
      <w:r w:rsidRPr="00AC4688">
        <w:rPr>
          <w:rFonts w:ascii="Times New Roman" w:hAnsi="Times New Roman" w:cs="Times New Roman"/>
        </w:rPr>
        <w:t xml:space="preserve">, Oct. 15, 2024, at: https://www.echoresearch.com/news-events/119-trillion-in-sp-500-firms-attributed-to-reputation/. </w:t>
      </w:r>
    </w:p>
  </w:footnote>
  <w:footnote w:id="4">
    <w:p w14:paraId="2FDFBA08" w14:textId="77777777" w:rsidR="002350D9" w:rsidRPr="00AC4688" w:rsidRDefault="002350D9" w:rsidP="002350D9">
      <w:pPr>
        <w:pStyle w:val="FootnoteText"/>
        <w:rPr>
          <w:rFonts w:ascii="Times New Roman" w:hAnsi="Times New Roman" w:cs="Times New Roman"/>
        </w:rPr>
      </w:pPr>
      <w:r w:rsidRPr="00AC4688">
        <w:rPr>
          <w:rStyle w:val="FootnoteReference"/>
          <w:rFonts w:ascii="Times New Roman" w:hAnsi="Times New Roman" w:cs="Times New Roman"/>
        </w:rPr>
        <w:footnoteRef/>
      </w:r>
      <w:r w:rsidRPr="00AC4688">
        <w:rPr>
          <w:rFonts w:ascii="Times New Roman" w:hAnsi="Times New Roman" w:cs="Times New Roman"/>
        </w:rPr>
        <w:t xml:space="preserve"> “Unlocking the Value of Reputation,” </w:t>
      </w:r>
      <w:r w:rsidRPr="00AC4688">
        <w:rPr>
          <w:rFonts w:ascii="Times New Roman" w:hAnsi="Times New Roman" w:cs="Times New Roman"/>
          <w:u w:val="single"/>
        </w:rPr>
        <w:t>Ipsos</w:t>
      </w:r>
      <w:r w:rsidRPr="00AC4688">
        <w:rPr>
          <w:rFonts w:ascii="Times New Roman" w:hAnsi="Times New Roman" w:cs="Times New Roman"/>
        </w:rPr>
        <w:t>, May 2018, at: https://www.ipsos.com/sites/default/files/ct/publication/documents/2018-05/unlocking_value_of_reputation-may_2018.pdf</w:t>
      </w:r>
    </w:p>
  </w:footnote>
  <w:footnote w:id="5">
    <w:p w14:paraId="34F07EAD" w14:textId="77777777" w:rsidR="002350D9" w:rsidRPr="00AC4688" w:rsidRDefault="002350D9" w:rsidP="002350D9">
      <w:pPr>
        <w:pStyle w:val="FootnoteText"/>
        <w:rPr>
          <w:rFonts w:ascii="Times New Roman" w:hAnsi="Times New Roman" w:cs="Times New Roman"/>
        </w:rPr>
      </w:pPr>
      <w:r w:rsidRPr="00AC4688">
        <w:rPr>
          <w:rStyle w:val="FootnoteReference"/>
          <w:rFonts w:ascii="Times New Roman" w:hAnsi="Times New Roman" w:cs="Times New Roman"/>
        </w:rPr>
        <w:footnoteRef/>
      </w:r>
      <w:r w:rsidRPr="00AC4688">
        <w:rPr>
          <w:rFonts w:ascii="Times New Roman" w:hAnsi="Times New Roman" w:cs="Times New Roman"/>
        </w:rPr>
        <w:t xml:space="preserve"> “2014 Global Survey on Reputation Risk,” </w:t>
      </w:r>
      <w:r w:rsidRPr="00AC4688">
        <w:rPr>
          <w:rFonts w:ascii="Times New Roman" w:hAnsi="Times New Roman" w:cs="Times New Roman"/>
          <w:u w:val="single"/>
        </w:rPr>
        <w:t>Deloitte</w:t>
      </w:r>
      <w:r w:rsidRPr="00AC4688">
        <w:rPr>
          <w:rFonts w:ascii="Times New Roman" w:hAnsi="Times New Roman" w:cs="Times New Roman"/>
        </w:rPr>
        <w:t xml:space="preserve">, p. 4, at: https://www2.deloitte.com/content/dam/Deloitte/global/Documents/Governance-Risk-Compliance/gx_grc_Reputation@Risk%20survey%20report_FINAL.pdf </w:t>
      </w:r>
    </w:p>
  </w:footnote>
  <w:footnote w:id="6">
    <w:p w14:paraId="41CA04E2" w14:textId="1D6F23EF" w:rsidR="002A4177" w:rsidRPr="000F753B" w:rsidRDefault="002A4177">
      <w:pPr>
        <w:pStyle w:val="FootnoteText"/>
        <w:rPr>
          <w:rFonts w:ascii="Times New Roman" w:hAnsi="Times New Roman" w:cs="Times New Roman"/>
        </w:rPr>
      </w:pPr>
      <w:r w:rsidRPr="00435B2E">
        <w:rPr>
          <w:rStyle w:val="FootnoteReference"/>
          <w:rFonts w:ascii="Times New Roman" w:hAnsi="Times New Roman" w:cs="Times New Roman"/>
        </w:rPr>
        <w:footnoteRef/>
      </w:r>
      <w:r w:rsidRPr="00435B2E">
        <w:rPr>
          <w:rFonts w:ascii="Times New Roman" w:hAnsi="Times New Roman" w:cs="Times New Roman"/>
        </w:rPr>
        <w:t xml:space="preserve">  </w:t>
      </w:r>
      <w:r w:rsidR="00435B2E" w:rsidRPr="00435B2E">
        <w:rPr>
          <w:rFonts w:ascii="Times New Roman" w:hAnsi="Times New Roman" w:cs="Times New Roman"/>
        </w:rPr>
        <w:t>“</w:t>
      </w:r>
      <w:r w:rsidRPr="00435B2E">
        <w:rPr>
          <w:rFonts w:ascii="Times New Roman" w:hAnsi="Times New Roman" w:cs="Times New Roman"/>
        </w:rPr>
        <w:t>A Material Concern: The Investor Case for Public Country-by-Country Tax Reporting,</w:t>
      </w:r>
      <w:r w:rsidR="00435B2E" w:rsidRPr="00435B2E">
        <w:rPr>
          <w:rFonts w:ascii="Times New Roman" w:hAnsi="Times New Roman" w:cs="Times New Roman"/>
        </w:rPr>
        <w:t>”</w:t>
      </w:r>
      <w:r w:rsidRPr="000F753B">
        <w:rPr>
          <w:rFonts w:ascii="Times New Roman" w:hAnsi="Times New Roman" w:cs="Times New Roman"/>
        </w:rPr>
        <w:t xml:space="preserve"> </w:t>
      </w:r>
      <w:r w:rsidRPr="00435B2E">
        <w:rPr>
          <w:rFonts w:ascii="Times New Roman" w:hAnsi="Times New Roman" w:cs="Times New Roman"/>
          <w:u w:val="single"/>
        </w:rPr>
        <w:t>FACT Coalition</w:t>
      </w:r>
      <w:r w:rsidRPr="000F753B">
        <w:rPr>
          <w:rFonts w:ascii="Times New Roman" w:hAnsi="Times New Roman" w:cs="Times New Roman"/>
        </w:rPr>
        <w:t xml:space="preserve"> (2022), </w:t>
      </w:r>
      <w:r w:rsidR="008353DD" w:rsidRPr="000F753B">
        <w:rPr>
          <w:rFonts w:ascii="Times New Roman" w:hAnsi="Times New Roman" w:cs="Times New Roman"/>
        </w:rPr>
        <w:t>at: https://thefactcoalition.org/report/a-material-concern-the-investor-case-for-public-country-by-country-tax-reporting</w:t>
      </w:r>
      <w:r w:rsidRPr="000F753B">
        <w:rPr>
          <w:rFonts w:ascii="Times New Roman" w:hAnsi="Times New Roman" w:cs="Times New Roman"/>
        </w:rPr>
        <w:t>.</w:t>
      </w:r>
    </w:p>
  </w:footnote>
  <w:footnote w:id="7">
    <w:p w14:paraId="0C032C26" w14:textId="2D63E2DA" w:rsidR="00E57B09" w:rsidRPr="000F753B" w:rsidRDefault="00E57B09">
      <w:pPr>
        <w:pStyle w:val="FootnoteText"/>
        <w:rPr>
          <w:rFonts w:ascii="Times New Roman" w:hAnsi="Times New Roman" w:cs="Times New Roman"/>
        </w:rPr>
      </w:pPr>
      <w:r w:rsidRPr="000F753B">
        <w:rPr>
          <w:rStyle w:val="FootnoteReference"/>
          <w:rFonts w:ascii="Times New Roman" w:hAnsi="Times New Roman" w:cs="Times New Roman"/>
        </w:rPr>
        <w:footnoteRef/>
      </w:r>
      <w:r w:rsidRPr="000F753B">
        <w:rPr>
          <w:rFonts w:ascii="Times New Roman" w:hAnsi="Times New Roman" w:cs="Times New Roman"/>
        </w:rPr>
        <w:t xml:space="preserve"> </w:t>
      </w:r>
      <w:r w:rsidR="00435B2E" w:rsidRPr="00435B2E">
        <w:rPr>
          <w:rFonts w:ascii="Times New Roman" w:hAnsi="Times New Roman" w:cs="Times New Roman"/>
        </w:rPr>
        <w:t>“</w:t>
      </w:r>
      <w:r w:rsidRPr="00435B2E">
        <w:rPr>
          <w:rFonts w:ascii="Times New Roman" w:hAnsi="Times New Roman" w:cs="Times New Roman"/>
        </w:rPr>
        <w:t>Trump Tariff Talk Puts Pharma Overseas Profits in Crosshairs,</w:t>
      </w:r>
      <w:r w:rsidR="00435B2E" w:rsidRPr="00435B2E">
        <w:rPr>
          <w:rFonts w:ascii="Times New Roman" w:hAnsi="Times New Roman" w:cs="Times New Roman"/>
        </w:rPr>
        <w:t>”</w:t>
      </w:r>
      <w:r w:rsidRPr="00435B2E">
        <w:rPr>
          <w:rFonts w:ascii="Times New Roman" w:hAnsi="Times New Roman" w:cs="Times New Roman"/>
        </w:rPr>
        <w:t xml:space="preserve"> </w:t>
      </w:r>
      <w:r w:rsidRPr="00435B2E">
        <w:rPr>
          <w:rFonts w:ascii="Times New Roman" w:hAnsi="Times New Roman" w:cs="Times New Roman"/>
          <w:u w:val="single"/>
        </w:rPr>
        <w:t>Bloomberg Tax</w:t>
      </w:r>
      <w:r w:rsidRPr="000F753B">
        <w:rPr>
          <w:rFonts w:ascii="Times New Roman" w:hAnsi="Times New Roman" w:cs="Times New Roman"/>
        </w:rPr>
        <w:t xml:space="preserve"> (2025), at: https://news.bloombergtax.com/daily-tax-report/trump-tariff-talk-puts-pharma-overseas-profits-in-crosshairs.</w:t>
      </w:r>
    </w:p>
  </w:footnote>
  <w:footnote w:id="8">
    <w:p w14:paraId="0B6E4FA0" w14:textId="6ED69BD3" w:rsidR="00344E1A" w:rsidRPr="00162084" w:rsidRDefault="00344E1A">
      <w:pPr>
        <w:pStyle w:val="FootnoteText"/>
        <w:rPr>
          <w:rFonts w:ascii="Times New Roman" w:hAnsi="Times New Roman" w:cs="Times New Roman"/>
        </w:rPr>
      </w:pPr>
      <w:r w:rsidRPr="00162084">
        <w:rPr>
          <w:rStyle w:val="FootnoteReference"/>
          <w:rFonts w:ascii="Times New Roman" w:hAnsi="Times New Roman" w:cs="Times New Roman"/>
        </w:rPr>
        <w:footnoteRef/>
      </w:r>
      <w:r w:rsidRPr="00162084">
        <w:rPr>
          <w:rFonts w:ascii="Times New Roman" w:hAnsi="Times New Roman" w:cs="Times New Roman"/>
        </w:rPr>
        <w:t xml:space="preserve">  </w:t>
      </w:r>
      <w:r w:rsidR="00162084" w:rsidRPr="00162084">
        <w:rPr>
          <w:rFonts w:ascii="Times New Roman" w:hAnsi="Times New Roman" w:cs="Times New Roman"/>
        </w:rPr>
        <w:t>“</w:t>
      </w:r>
      <w:r w:rsidRPr="00162084">
        <w:rPr>
          <w:rFonts w:ascii="Times New Roman" w:hAnsi="Times New Roman" w:cs="Times New Roman"/>
        </w:rPr>
        <w:t xml:space="preserve">Annual Report Pursuant to Section 13 or 15(d) of the Securities Exchange Act of 1934 </w:t>
      </w:r>
      <w:proofErr w:type="gramStart"/>
      <w:r w:rsidRPr="00162084">
        <w:rPr>
          <w:rFonts w:ascii="Times New Roman" w:hAnsi="Times New Roman" w:cs="Times New Roman"/>
        </w:rPr>
        <w:t>For</w:t>
      </w:r>
      <w:proofErr w:type="gramEnd"/>
      <w:r w:rsidRPr="00162084">
        <w:rPr>
          <w:rFonts w:ascii="Times New Roman" w:hAnsi="Times New Roman" w:cs="Times New Roman"/>
        </w:rPr>
        <w:t xml:space="preserve"> the Fiscal Year Ended December 31, 2024, Note 15,</w:t>
      </w:r>
      <w:r w:rsidR="00162084" w:rsidRPr="00162084">
        <w:rPr>
          <w:rFonts w:ascii="Times New Roman" w:hAnsi="Times New Roman" w:cs="Times New Roman"/>
        </w:rPr>
        <w:t>” Merck &amp; Co., Inc. (2025), at:</w:t>
      </w:r>
      <w:r w:rsidRPr="00162084">
        <w:rPr>
          <w:rFonts w:ascii="Times New Roman" w:hAnsi="Times New Roman" w:cs="Times New Roman"/>
        </w:rPr>
        <w:t> </w:t>
      </w:r>
      <w:r w:rsidRPr="00DF0651">
        <w:rPr>
          <w:rFonts w:ascii="Times New Roman" w:hAnsi="Times New Roman" w:cs="Times New Roman"/>
        </w:rPr>
        <w:t>https://www.merck.com/wp-content/uploads/sites/124/2025/02/0001628280-25-007732.pdf</w:t>
      </w:r>
      <w:r w:rsidR="00162084" w:rsidRPr="00162084">
        <w:rPr>
          <w:rFonts w:ascii="Times New Roman" w:hAnsi="Times New Roman" w:cs="Times New Roman"/>
        </w:rPr>
        <w:t>.</w:t>
      </w:r>
    </w:p>
  </w:footnote>
  <w:footnote w:id="9">
    <w:p w14:paraId="6ABAB0F0" w14:textId="303DCF6B" w:rsidR="00E410BE" w:rsidRPr="000F753B" w:rsidRDefault="00E410BE" w:rsidP="00E410BE">
      <w:pPr>
        <w:pStyle w:val="FootnoteText"/>
        <w:rPr>
          <w:rFonts w:ascii="Times New Roman" w:hAnsi="Times New Roman" w:cs="Times New Roman"/>
        </w:rPr>
      </w:pPr>
      <w:r w:rsidRPr="000F753B">
        <w:rPr>
          <w:rStyle w:val="FootnoteReference"/>
          <w:rFonts w:ascii="Times New Roman" w:hAnsi="Times New Roman" w:cs="Times New Roman"/>
        </w:rPr>
        <w:footnoteRef/>
      </w:r>
      <w:r w:rsidRPr="000F753B">
        <w:rPr>
          <w:rFonts w:ascii="Times New Roman" w:hAnsi="Times New Roman" w:cs="Times New Roman"/>
        </w:rPr>
        <w:t xml:space="preserve"> </w:t>
      </w:r>
      <w:r w:rsidR="009D2A16" w:rsidRPr="000F753B">
        <w:rPr>
          <w:rFonts w:ascii="Times New Roman" w:hAnsi="Times New Roman" w:cs="Times New Roman"/>
        </w:rPr>
        <w:t>“</w:t>
      </w:r>
      <w:r w:rsidRPr="000F753B">
        <w:rPr>
          <w:rFonts w:ascii="Times New Roman" w:hAnsi="Times New Roman" w:cs="Times New Roman"/>
        </w:rPr>
        <w:t>Senate Finance Committee Chair Wyden Letter to Merck,</w:t>
      </w:r>
      <w:r w:rsidR="009D2A16" w:rsidRPr="000F753B">
        <w:rPr>
          <w:rFonts w:ascii="Times New Roman" w:hAnsi="Times New Roman" w:cs="Times New Roman"/>
        </w:rPr>
        <w:t>”</w:t>
      </w:r>
      <w:r w:rsidRPr="000F753B">
        <w:rPr>
          <w:rFonts w:ascii="Times New Roman" w:hAnsi="Times New Roman" w:cs="Times New Roman"/>
        </w:rPr>
        <w:t xml:space="preserve"> July 27, 2022</w:t>
      </w:r>
    </w:p>
    <w:p w14:paraId="7C01C991" w14:textId="314D7BA3" w:rsidR="00E410BE" w:rsidRPr="000F753B" w:rsidRDefault="00E410BE" w:rsidP="00E410BE">
      <w:pPr>
        <w:pStyle w:val="FootnoteText"/>
        <w:rPr>
          <w:rFonts w:ascii="Times New Roman" w:hAnsi="Times New Roman" w:cs="Times New Roman"/>
        </w:rPr>
      </w:pPr>
      <w:r w:rsidRPr="000F753B">
        <w:rPr>
          <w:rFonts w:ascii="Times New Roman" w:hAnsi="Times New Roman" w:cs="Times New Roman"/>
        </w:rPr>
        <w:t xml:space="preserve"> at: https://www.finance.senate.gov/download/wyden-to-merck. </w:t>
      </w:r>
    </w:p>
  </w:footnote>
  <w:footnote w:id="10">
    <w:p w14:paraId="4D58A10D" w14:textId="46E36114" w:rsidR="001E482E" w:rsidRPr="001E482E" w:rsidRDefault="000F753B" w:rsidP="001E482E">
      <w:pPr>
        <w:pStyle w:val="FootnoteText"/>
        <w:rPr>
          <w:rFonts w:ascii="Times New Roman" w:hAnsi="Times New Roman" w:cs="Times New Roman"/>
        </w:rPr>
      </w:pPr>
      <w:r w:rsidRPr="000F753B">
        <w:rPr>
          <w:rStyle w:val="FootnoteReference"/>
          <w:rFonts w:ascii="Times New Roman" w:hAnsi="Times New Roman" w:cs="Times New Roman"/>
        </w:rPr>
        <w:footnoteRef/>
      </w:r>
      <w:r w:rsidRPr="000F753B">
        <w:rPr>
          <w:rFonts w:ascii="Times New Roman" w:hAnsi="Times New Roman" w:cs="Times New Roman"/>
        </w:rPr>
        <w:t xml:space="preserve"> </w:t>
      </w:r>
      <w:r>
        <w:rPr>
          <w:rFonts w:ascii="Times New Roman" w:hAnsi="Times New Roman" w:cs="Times New Roman"/>
        </w:rPr>
        <w:t>“</w:t>
      </w:r>
      <w:r w:rsidRPr="000F753B">
        <w:rPr>
          <w:rFonts w:ascii="Times New Roman" w:hAnsi="Times New Roman" w:cs="Times New Roman"/>
        </w:rPr>
        <w:t>American Patients, American Companies, Offshore Profits,</w:t>
      </w:r>
      <w:r>
        <w:rPr>
          <w:rFonts w:ascii="Times New Roman" w:hAnsi="Times New Roman" w:cs="Times New Roman"/>
        </w:rPr>
        <w:t>”</w:t>
      </w:r>
      <w:r w:rsidRPr="000F753B">
        <w:rPr>
          <w:rFonts w:ascii="Times New Roman" w:hAnsi="Times New Roman" w:cs="Times New Roman"/>
        </w:rPr>
        <w:t xml:space="preserve"> </w:t>
      </w:r>
      <w:r w:rsidRPr="000F753B">
        <w:rPr>
          <w:rFonts w:ascii="Times New Roman" w:hAnsi="Times New Roman" w:cs="Times New Roman"/>
          <w:u w:val="single"/>
        </w:rPr>
        <w:t>Senate Finance Committee Democratic Staff Memorandum</w:t>
      </w:r>
      <w:r w:rsidRPr="000F753B">
        <w:rPr>
          <w:rFonts w:ascii="Times New Roman" w:hAnsi="Times New Roman" w:cs="Times New Roman"/>
        </w:rPr>
        <w:t>, May 11</w:t>
      </w:r>
      <w:proofErr w:type="gramStart"/>
      <w:r w:rsidRPr="000F753B">
        <w:rPr>
          <w:rFonts w:ascii="Times New Roman" w:hAnsi="Times New Roman" w:cs="Times New Roman"/>
        </w:rPr>
        <w:t xml:space="preserve"> 2023</w:t>
      </w:r>
      <w:proofErr w:type="gramEnd"/>
      <w:r w:rsidRPr="000F753B">
        <w:rPr>
          <w:rFonts w:ascii="Times New Roman" w:hAnsi="Times New Roman" w:cs="Times New Roman"/>
        </w:rPr>
        <w:t xml:space="preserve">, at: </w:t>
      </w:r>
      <w:r w:rsidR="001E482E" w:rsidRPr="009D6413">
        <w:rPr>
          <w:rFonts w:ascii="Times New Roman" w:hAnsi="Times New Roman" w:cs="Times New Roman"/>
        </w:rPr>
        <w:t>https://www.finance.senate.gov/imo/media/doc/pharma_public_release_final_51123.pdf</w:t>
      </w:r>
      <w:r w:rsidR="001E482E">
        <w:rPr>
          <w:rFonts w:ascii="Times New Roman" w:hAnsi="Times New Roman" w:cs="Times New Roman"/>
        </w:rPr>
        <w:t xml:space="preserve">; </w:t>
      </w:r>
      <w:r w:rsidR="009D6413">
        <w:rPr>
          <w:rFonts w:ascii="Times New Roman" w:hAnsi="Times New Roman" w:cs="Times New Roman"/>
        </w:rPr>
        <w:t>“</w:t>
      </w:r>
      <w:r w:rsidR="001E482E" w:rsidRPr="001E482E">
        <w:rPr>
          <w:rFonts w:ascii="Times New Roman" w:hAnsi="Times New Roman" w:cs="Times New Roman"/>
        </w:rPr>
        <w:t>Pfizer</w:t>
      </w:r>
      <w:r w:rsidR="009D6413">
        <w:rPr>
          <w:rFonts w:ascii="Times New Roman" w:hAnsi="Times New Roman" w:cs="Times New Roman"/>
        </w:rPr>
        <w:t>’</w:t>
      </w:r>
      <w:r w:rsidR="001E482E" w:rsidRPr="001E482E">
        <w:rPr>
          <w:rFonts w:ascii="Times New Roman" w:hAnsi="Times New Roman" w:cs="Times New Roman"/>
        </w:rPr>
        <w:t>s Colossal Tax Avoidance: How Pfizer Used “Round Tripping” Scheme to Avoid Billions in Taxes</w:t>
      </w:r>
    </w:p>
    <w:p w14:paraId="06F3D81E" w14:textId="732CC42B" w:rsidR="000F753B" w:rsidRDefault="001E482E" w:rsidP="001E482E">
      <w:pPr>
        <w:pStyle w:val="FootnoteText"/>
      </w:pPr>
      <w:r w:rsidRPr="001E482E">
        <w:rPr>
          <w:rFonts w:ascii="Times New Roman" w:hAnsi="Times New Roman" w:cs="Times New Roman"/>
        </w:rPr>
        <w:t>on U.S. Drug Sales,</w:t>
      </w:r>
      <w:r w:rsidR="009D6413">
        <w:rPr>
          <w:rFonts w:ascii="Times New Roman" w:hAnsi="Times New Roman" w:cs="Times New Roman"/>
        </w:rPr>
        <w:t>”</w:t>
      </w:r>
      <w:r w:rsidRPr="001E482E">
        <w:rPr>
          <w:rFonts w:ascii="Times New Roman" w:hAnsi="Times New Roman" w:cs="Times New Roman"/>
        </w:rPr>
        <w:t xml:space="preserve"> </w:t>
      </w:r>
      <w:r w:rsidRPr="009D6413">
        <w:rPr>
          <w:rFonts w:ascii="Times New Roman" w:hAnsi="Times New Roman" w:cs="Times New Roman"/>
          <w:u w:val="single"/>
        </w:rPr>
        <w:t>Democratic Staff Investigation</w:t>
      </w:r>
      <w:r w:rsidRPr="001E482E">
        <w:rPr>
          <w:rFonts w:ascii="Times New Roman" w:hAnsi="Times New Roman" w:cs="Times New Roman"/>
        </w:rPr>
        <w:t xml:space="preserve">, March 2025, at: </w:t>
      </w:r>
      <w:r w:rsidR="009D6413" w:rsidRPr="009D6413">
        <w:rPr>
          <w:rFonts w:ascii="Times New Roman" w:hAnsi="Times New Roman" w:cs="Times New Roman"/>
        </w:rPr>
        <w:t>https://www.finance.senate.gov/imo/media/doc/wyden_pfizer_investigation_report_final_march_2025pdf.pdf</w:t>
      </w:r>
      <w:r w:rsidR="009D6413">
        <w:rPr>
          <w:rFonts w:ascii="Times New Roman" w:hAnsi="Times New Roman" w:cs="Times New Roman"/>
        </w:rPr>
        <w:t xml:space="preserve">. </w:t>
      </w:r>
    </w:p>
  </w:footnote>
  <w:footnote w:id="11">
    <w:p w14:paraId="1EC8DA0A" w14:textId="5393136D" w:rsidR="00A159EC" w:rsidRPr="00262B7D" w:rsidRDefault="00A159EC">
      <w:pPr>
        <w:pStyle w:val="FootnoteText"/>
        <w:rPr>
          <w:rFonts w:ascii="Times New Roman" w:hAnsi="Times New Roman" w:cs="Times New Roman"/>
        </w:rPr>
      </w:pPr>
      <w:r w:rsidRPr="00262B7D">
        <w:rPr>
          <w:rStyle w:val="FootnoteReference"/>
          <w:rFonts w:ascii="Times New Roman" w:hAnsi="Times New Roman" w:cs="Times New Roman"/>
        </w:rPr>
        <w:footnoteRef/>
      </w:r>
      <w:r w:rsidRPr="00262B7D">
        <w:rPr>
          <w:rFonts w:ascii="Times New Roman" w:hAnsi="Times New Roman" w:cs="Times New Roman"/>
        </w:rPr>
        <w:t xml:space="preserve"> </w:t>
      </w:r>
      <w:r w:rsidR="004033AA" w:rsidRPr="00262B7D">
        <w:rPr>
          <w:rFonts w:ascii="Times New Roman" w:hAnsi="Times New Roman" w:cs="Times New Roman"/>
        </w:rPr>
        <w:t>“</w:t>
      </w:r>
      <w:r w:rsidRPr="00262B7D">
        <w:rPr>
          <w:rFonts w:ascii="Times New Roman" w:hAnsi="Times New Roman" w:cs="Times New Roman"/>
        </w:rPr>
        <w:t>American Pharmaceutical Companies Still Aren’t Paying Tax in the U.S.,</w:t>
      </w:r>
      <w:r w:rsidR="004033AA" w:rsidRPr="00262B7D">
        <w:rPr>
          <w:rFonts w:ascii="Times New Roman" w:hAnsi="Times New Roman" w:cs="Times New Roman"/>
        </w:rPr>
        <w:t>”</w:t>
      </w:r>
      <w:r w:rsidRPr="00262B7D">
        <w:rPr>
          <w:rFonts w:ascii="Times New Roman" w:hAnsi="Times New Roman" w:cs="Times New Roman"/>
        </w:rPr>
        <w:t xml:space="preserve"> Council on Foreign Relations, March 14, 2025, at: </w:t>
      </w:r>
      <w:r w:rsidR="004033AA" w:rsidRPr="00262B7D">
        <w:rPr>
          <w:rFonts w:ascii="Times New Roman" w:hAnsi="Times New Roman" w:cs="Times New Roman"/>
        </w:rPr>
        <w:t>https://www.cfr.org/blog/american-pharmaceutical-companies-still-arent-paying-tax-us</w:t>
      </w:r>
      <w:r w:rsidRPr="00262B7D">
        <w:rPr>
          <w:rFonts w:ascii="Times New Roman" w:hAnsi="Times New Roman" w:cs="Times New Roman"/>
        </w:rPr>
        <w:t xml:space="preserve">; </w:t>
      </w:r>
      <w:r w:rsidR="004033AA" w:rsidRPr="00262B7D">
        <w:rPr>
          <w:rFonts w:ascii="Times New Roman" w:hAnsi="Times New Roman" w:cs="Times New Roman"/>
        </w:rPr>
        <w:t>“</w:t>
      </w:r>
      <w:r w:rsidRPr="00262B7D">
        <w:rPr>
          <w:rFonts w:ascii="Times New Roman" w:hAnsi="Times New Roman" w:cs="Times New Roman"/>
        </w:rPr>
        <w:t>American Pharmaceutical Companies Aren’t Paying Any Tax in the United States,</w:t>
      </w:r>
      <w:r w:rsidR="004033AA" w:rsidRPr="00262B7D">
        <w:rPr>
          <w:rFonts w:ascii="Times New Roman" w:hAnsi="Times New Roman" w:cs="Times New Roman"/>
        </w:rPr>
        <w:t>”</w:t>
      </w:r>
      <w:r w:rsidRPr="00262B7D">
        <w:rPr>
          <w:rFonts w:ascii="Times New Roman" w:hAnsi="Times New Roman" w:cs="Times New Roman"/>
        </w:rPr>
        <w:t xml:space="preserve"> Council on Foreign Relations, July 22, </w:t>
      </w:r>
      <w:r w:rsidR="004033AA" w:rsidRPr="00262B7D">
        <w:rPr>
          <w:rFonts w:ascii="Times New Roman" w:hAnsi="Times New Roman" w:cs="Times New Roman"/>
        </w:rPr>
        <w:t>2</w:t>
      </w:r>
      <w:r w:rsidRPr="00262B7D">
        <w:rPr>
          <w:rFonts w:ascii="Times New Roman" w:hAnsi="Times New Roman" w:cs="Times New Roman"/>
        </w:rPr>
        <w:t xml:space="preserve">024, at: </w:t>
      </w:r>
      <w:r w:rsidR="004033AA" w:rsidRPr="00262B7D">
        <w:rPr>
          <w:rFonts w:ascii="Times New Roman" w:hAnsi="Times New Roman" w:cs="Times New Roman"/>
        </w:rPr>
        <w:t>https://www.cfr.org/blog/american-pharmaceutical-companies-arent-paying-any-tax-united-states</w:t>
      </w:r>
      <w:r w:rsidRPr="00262B7D">
        <w:rPr>
          <w:rFonts w:ascii="Times New Roman" w:hAnsi="Times New Roman" w:cs="Times New Roman"/>
        </w:rPr>
        <w:t>.</w:t>
      </w:r>
    </w:p>
  </w:footnote>
  <w:footnote w:id="12">
    <w:p w14:paraId="62E61961" w14:textId="17FE23BB" w:rsidR="000C49CE" w:rsidRDefault="000C49CE">
      <w:pPr>
        <w:pStyle w:val="FootnoteText"/>
      </w:pPr>
      <w:r w:rsidRPr="00262B7D">
        <w:rPr>
          <w:rStyle w:val="FootnoteReference"/>
          <w:rFonts w:ascii="Times New Roman" w:hAnsi="Times New Roman" w:cs="Times New Roman"/>
        </w:rPr>
        <w:footnoteRef/>
      </w:r>
      <w:r w:rsidRPr="00262B7D">
        <w:rPr>
          <w:rFonts w:ascii="Times New Roman" w:hAnsi="Times New Roman" w:cs="Times New Roman"/>
        </w:rPr>
        <w:t xml:space="preserve"> “Amgen, Coke Set Aside Only Fraction of Billions They May Owe IRS,” </w:t>
      </w:r>
      <w:r w:rsidRPr="00262B7D">
        <w:rPr>
          <w:rFonts w:ascii="Times New Roman" w:hAnsi="Times New Roman" w:cs="Times New Roman"/>
          <w:u w:val="single"/>
        </w:rPr>
        <w:t>Bloomberg Tax</w:t>
      </w:r>
      <w:r w:rsidRPr="00262B7D">
        <w:rPr>
          <w:rFonts w:ascii="Times New Roman" w:hAnsi="Times New Roman" w:cs="Times New Roman"/>
        </w:rPr>
        <w:t xml:space="preserve"> (2024), </w:t>
      </w:r>
      <w:r w:rsidR="00262B7D" w:rsidRPr="00262B7D">
        <w:rPr>
          <w:rFonts w:ascii="Times New Roman" w:hAnsi="Times New Roman" w:cs="Times New Roman"/>
        </w:rPr>
        <w:t>at:</w:t>
      </w:r>
      <w:r w:rsidRPr="00262B7D">
        <w:rPr>
          <w:rFonts w:ascii="Times New Roman" w:hAnsi="Times New Roman" w:cs="Times New Roman"/>
        </w:rPr>
        <w:t xml:space="preserve"> </w:t>
      </w:r>
      <w:r w:rsidR="00262B7D" w:rsidRPr="00262B7D">
        <w:rPr>
          <w:rFonts w:ascii="Times New Roman" w:hAnsi="Times New Roman" w:cs="Times New Roman"/>
        </w:rPr>
        <w:t>https://news.bloombergtax.com/daily-tax-report-international/amgen-coke-set-aside-only-fraction-of-billions-they-may-owe-irs</w:t>
      </w:r>
      <w:r w:rsidR="00262B7D">
        <w:rPr>
          <w:rFonts w:ascii="Times New Roman" w:hAnsi="Times New Roman" w:cs="Times New Roman"/>
        </w:rPr>
        <w:t xml:space="preserve">. </w:t>
      </w:r>
    </w:p>
  </w:footnote>
  <w:footnote w:id="13">
    <w:p w14:paraId="043A5288" w14:textId="2154B232" w:rsidR="00B203A1" w:rsidRPr="001B0628" w:rsidRDefault="00B203A1">
      <w:pPr>
        <w:pStyle w:val="FootnoteText"/>
        <w:rPr>
          <w:rFonts w:ascii="Times New Roman" w:hAnsi="Times New Roman" w:cs="Times New Roman"/>
        </w:rPr>
      </w:pPr>
      <w:r w:rsidRPr="00B67BB7">
        <w:rPr>
          <w:rStyle w:val="FootnoteReference"/>
          <w:rFonts w:ascii="Times New Roman" w:hAnsi="Times New Roman" w:cs="Times New Roman"/>
        </w:rPr>
        <w:footnoteRef/>
      </w:r>
      <w:r w:rsidRPr="00B67BB7">
        <w:rPr>
          <w:rFonts w:ascii="Times New Roman" w:hAnsi="Times New Roman" w:cs="Times New Roman"/>
        </w:rPr>
        <w:t xml:space="preserve"> “OECD close to final global deal on corporate tax,” </w:t>
      </w:r>
      <w:r w:rsidRPr="00B67BB7">
        <w:rPr>
          <w:rFonts w:ascii="Times New Roman" w:hAnsi="Times New Roman" w:cs="Times New Roman"/>
          <w:u w:val="single"/>
        </w:rPr>
        <w:t>Financial Times</w:t>
      </w:r>
      <w:r w:rsidRPr="00B67BB7">
        <w:rPr>
          <w:rFonts w:ascii="Times New Roman" w:hAnsi="Times New Roman" w:cs="Times New Roman"/>
        </w:rPr>
        <w:t>,</w:t>
      </w:r>
      <w:r w:rsidR="00705593" w:rsidRPr="00B67BB7">
        <w:rPr>
          <w:rFonts w:ascii="Times New Roman" w:hAnsi="Times New Roman" w:cs="Times New Roman"/>
        </w:rPr>
        <w:t xml:space="preserve"> Oct. 8, 2021, at:</w:t>
      </w:r>
      <w:r w:rsidRPr="00B67BB7">
        <w:rPr>
          <w:rFonts w:ascii="Times New Roman" w:hAnsi="Times New Roman" w:cs="Times New Roman"/>
        </w:rPr>
        <w:t xml:space="preserve"> </w:t>
      </w:r>
      <w:r w:rsidRPr="001B0628">
        <w:rPr>
          <w:rFonts w:ascii="Times New Roman" w:hAnsi="Times New Roman" w:cs="Times New Roman"/>
        </w:rPr>
        <w:t>https://www.ft.com/content/3e3e6a7d-67d5-437d-a7b2-29c52ce9c78f.</w:t>
      </w:r>
    </w:p>
  </w:footnote>
  <w:footnote w:id="14">
    <w:p w14:paraId="35732864" w14:textId="629B70B5" w:rsidR="00544CAD" w:rsidRPr="001B0628" w:rsidRDefault="00544CAD">
      <w:pPr>
        <w:pStyle w:val="FootnoteText"/>
        <w:rPr>
          <w:rFonts w:ascii="Times New Roman" w:hAnsi="Times New Roman" w:cs="Times New Roman"/>
        </w:rPr>
      </w:pPr>
      <w:r w:rsidRPr="001B0628">
        <w:rPr>
          <w:rStyle w:val="FootnoteReference"/>
          <w:rFonts w:ascii="Times New Roman" w:hAnsi="Times New Roman" w:cs="Times New Roman"/>
        </w:rPr>
        <w:footnoteRef/>
      </w:r>
      <w:r w:rsidRPr="001B0628">
        <w:rPr>
          <w:rFonts w:ascii="Times New Roman" w:hAnsi="Times New Roman" w:cs="Times New Roman"/>
        </w:rPr>
        <w:t xml:space="preserve">  </w:t>
      </w:r>
      <w:r w:rsidR="00B67BB7" w:rsidRPr="001B0628">
        <w:rPr>
          <w:rFonts w:ascii="Times New Roman" w:hAnsi="Times New Roman" w:cs="Times New Roman"/>
        </w:rPr>
        <w:t>“</w:t>
      </w:r>
      <w:r w:rsidRPr="001B0628">
        <w:rPr>
          <w:rFonts w:ascii="Times New Roman" w:hAnsi="Times New Roman" w:cs="Times New Roman"/>
        </w:rPr>
        <w:t>PWC’s Pillar Two Country Tracker,</w:t>
      </w:r>
      <w:r w:rsidR="00B67BB7" w:rsidRPr="001B0628">
        <w:rPr>
          <w:rFonts w:ascii="Times New Roman" w:hAnsi="Times New Roman" w:cs="Times New Roman"/>
        </w:rPr>
        <w:t xml:space="preserve">” </w:t>
      </w:r>
      <w:r w:rsidR="00B67BB7" w:rsidRPr="001B0628">
        <w:rPr>
          <w:rFonts w:ascii="Times New Roman" w:hAnsi="Times New Roman" w:cs="Times New Roman"/>
          <w:u w:val="single"/>
        </w:rPr>
        <w:t>PWC</w:t>
      </w:r>
      <w:r w:rsidR="00B67BB7" w:rsidRPr="001B0628">
        <w:rPr>
          <w:rFonts w:ascii="Times New Roman" w:hAnsi="Times New Roman" w:cs="Times New Roman"/>
        </w:rPr>
        <w:t xml:space="preserve">, March 31, 2025, at: </w:t>
      </w:r>
      <w:r w:rsidRPr="001B0628">
        <w:rPr>
          <w:rFonts w:ascii="Times New Roman" w:hAnsi="Times New Roman" w:cs="Times New Roman"/>
          <w:i/>
          <w:iCs/>
        </w:rPr>
        <w:t xml:space="preserve"> </w:t>
      </w:r>
      <w:r w:rsidR="00B67BB7" w:rsidRPr="001B0628">
        <w:rPr>
          <w:rFonts w:ascii="Times New Roman" w:hAnsi="Times New Roman" w:cs="Times New Roman"/>
        </w:rPr>
        <w:t xml:space="preserve">https://www.pwc.com/gx/en/tax/international-tax-planning/pillar-two/pwc-pillar-two-country-tracker-summary-v2.pdf. </w:t>
      </w:r>
    </w:p>
  </w:footnote>
  <w:footnote w:id="15">
    <w:p w14:paraId="1BA612E7" w14:textId="1CC43DDE" w:rsidR="008A727F" w:rsidRDefault="008A727F">
      <w:pPr>
        <w:pStyle w:val="FootnoteText"/>
      </w:pPr>
      <w:r w:rsidRPr="001B0628">
        <w:rPr>
          <w:rStyle w:val="FootnoteReference"/>
          <w:rFonts w:ascii="Times New Roman" w:hAnsi="Times New Roman" w:cs="Times New Roman"/>
        </w:rPr>
        <w:footnoteRef/>
      </w:r>
      <w:r w:rsidRPr="001B0628">
        <w:rPr>
          <w:rFonts w:ascii="Times New Roman" w:hAnsi="Times New Roman" w:cs="Times New Roman"/>
        </w:rPr>
        <w:t xml:space="preserve"> Eileen Travers, “Why the world needs a UN global tax convention,” </w:t>
      </w:r>
      <w:r w:rsidRPr="001B0628">
        <w:rPr>
          <w:rFonts w:ascii="Times New Roman" w:hAnsi="Times New Roman" w:cs="Times New Roman"/>
          <w:u w:val="single"/>
        </w:rPr>
        <w:t>UN News</w:t>
      </w:r>
      <w:r w:rsidRPr="001B0628">
        <w:rPr>
          <w:rFonts w:ascii="Times New Roman" w:hAnsi="Times New Roman" w:cs="Times New Roman"/>
        </w:rPr>
        <w:t xml:space="preserve">, </w:t>
      </w:r>
      <w:r w:rsidR="001B0628" w:rsidRPr="001B0628">
        <w:rPr>
          <w:rFonts w:ascii="Times New Roman" w:hAnsi="Times New Roman" w:cs="Times New Roman"/>
        </w:rPr>
        <w:t>Aug. 16, 2024, at: https://news.un.org/en/story/2024/08/1153301</w:t>
      </w:r>
      <w:r w:rsidRPr="001B0628">
        <w:rPr>
          <w:rFonts w:ascii="Times New Roman" w:hAnsi="Times New Roman" w:cs="Times New Roman"/>
        </w:rPr>
        <w:t>.</w:t>
      </w:r>
    </w:p>
  </w:footnote>
  <w:footnote w:id="16">
    <w:p w14:paraId="24E618C6" w14:textId="519749AF" w:rsidR="007476BB" w:rsidRPr="0086543A" w:rsidRDefault="007476BB">
      <w:pPr>
        <w:pStyle w:val="FootnoteText"/>
        <w:rPr>
          <w:rFonts w:ascii="Times New Roman" w:hAnsi="Times New Roman" w:cs="Times New Roman"/>
        </w:rPr>
      </w:pPr>
      <w:r w:rsidRPr="0086543A">
        <w:rPr>
          <w:rStyle w:val="FootnoteReference"/>
          <w:rFonts w:ascii="Times New Roman" w:hAnsi="Times New Roman" w:cs="Times New Roman"/>
        </w:rPr>
        <w:footnoteRef/>
      </w:r>
      <w:r w:rsidRPr="0086543A">
        <w:rPr>
          <w:rFonts w:ascii="Times New Roman" w:hAnsi="Times New Roman" w:cs="Times New Roman"/>
        </w:rPr>
        <w:t xml:space="preserve"> George Callas, </w:t>
      </w:r>
      <w:r w:rsidR="009C7A60" w:rsidRPr="0086543A">
        <w:rPr>
          <w:rFonts w:ascii="Times New Roman" w:hAnsi="Times New Roman" w:cs="Times New Roman"/>
        </w:rPr>
        <w:t>“</w:t>
      </w:r>
      <w:r w:rsidRPr="0086543A">
        <w:rPr>
          <w:rFonts w:ascii="Times New Roman" w:hAnsi="Times New Roman" w:cs="Times New Roman"/>
        </w:rPr>
        <w:t>To Bring Manufacturing Back to America, Close the Round-Tripping Loophole,</w:t>
      </w:r>
      <w:r w:rsidR="009C7A60" w:rsidRPr="0086543A">
        <w:rPr>
          <w:rFonts w:ascii="Times New Roman" w:hAnsi="Times New Roman" w:cs="Times New Roman"/>
        </w:rPr>
        <w:t>”</w:t>
      </w:r>
      <w:r w:rsidRPr="0086543A">
        <w:rPr>
          <w:rFonts w:ascii="Times New Roman" w:hAnsi="Times New Roman" w:cs="Times New Roman"/>
        </w:rPr>
        <w:t xml:space="preserve"> </w:t>
      </w:r>
      <w:r w:rsidRPr="0086543A">
        <w:rPr>
          <w:rFonts w:ascii="Times New Roman" w:hAnsi="Times New Roman" w:cs="Times New Roman"/>
          <w:u w:val="single"/>
        </w:rPr>
        <w:t>Arnold Ventures</w:t>
      </w:r>
      <w:r w:rsidRPr="0086543A">
        <w:rPr>
          <w:rFonts w:ascii="Times New Roman" w:hAnsi="Times New Roman" w:cs="Times New Roman"/>
        </w:rPr>
        <w:t>,</w:t>
      </w:r>
      <w:r w:rsidR="009C7A60" w:rsidRPr="0086543A">
        <w:rPr>
          <w:rFonts w:ascii="Times New Roman" w:hAnsi="Times New Roman" w:cs="Times New Roman"/>
        </w:rPr>
        <w:t xml:space="preserve"> March 18, 2025, at:</w:t>
      </w:r>
      <w:r w:rsidRPr="0086543A">
        <w:rPr>
          <w:rFonts w:ascii="Times New Roman" w:hAnsi="Times New Roman" w:cs="Times New Roman"/>
        </w:rPr>
        <w:t xml:space="preserve"> https://www.arnoldventures.org/stories/to-bring-manufacturing-back-to-america-close-the-round-tripping-loophole</w:t>
      </w:r>
    </w:p>
  </w:footnote>
  <w:footnote w:id="17">
    <w:p w14:paraId="41AC6241" w14:textId="7F464FB9" w:rsidR="00A93D91" w:rsidRPr="0086543A" w:rsidRDefault="00A93D91" w:rsidP="00A93D91">
      <w:pPr>
        <w:pStyle w:val="FootnoteText"/>
        <w:rPr>
          <w:rFonts w:ascii="Times New Roman" w:hAnsi="Times New Roman" w:cs="Times New Roman"/>
        </w:rPr>
      </w:pPr>
      <w:r w:rsidRPr="0086543A">
        <w:rPr>
          <w:rStyle w:val="FootnoteReference"/>
          <w:rFonts w:ascii="Times New Roman" w:hAnsi="Times New Roman" w:cs="Times New Roman"/>
        </w:rPr>
        <w:footnoteRef/>
      </w:r>
      <w:r w:rsidRPr="0086543A">
        <w:rPr>
          <w:rFonts w:ascii="Times New Roman" w:hAnsi="Times New Roman" w:cs="Times New Roman"/>
        </w:rPr>
        <w:t xml:space="preserve"> Victoria Ludwin, “Bipartisan Free-Market Reforms to Reduce the National Debt,” </w:t>
      </w:r>
      <w:r w:rsidRPr="0086543A">
        <w:rPr>
          <w:rFonts w:ascii="Times New Roman" w:hAnsi="Times New Roman" w:cs="Times New Roman"/>
          <w:u w:val="single"/>
        </w:rPr>
        <w:t>Arnold Ventures</w:t>
      </w:r>
      <w:r w:rsidRPr="0086543A">
        <w:rPr>
          <w:rFonts w:ascii="Times New Roman" w:hAnsi="Times New Roman" w:cs="Times New Roman"/>
        </w:rPr>
        <w:t>, </w:t>
      </w:r>
      <w:r w:rsidR="00864ED9" w:rsidRPr="0086543A">
        <w:rPr>
          <w:rFonts w:ascii="Times New Roman" w:hAnsi="Times New Roman" w:cs="Times New Roman"/>
        </w:rPr>
        <w:t xml:space="preserve">Nov. 29, 2023, at: </w:t>
      </w:r>
      <w:r w:rsidRPr="0086543A">
        <w:rPr>
          <w:rFonts w:ascii="Times New Roman" w:hAnsi="Times New Roman" w:cs="Times New Roman"/>
        </w:rPr>
        <w:t>https://www.arnoldventures.org/stories/bipartisan-free-market-reforms-to-reduce-the-national-debt</w:t>
      </w:r>
      <w:r w:rsidR="00864ED9" w:rsidRPr="0086543A">
        <w:rPr>
          <w:rFonts w:ascii="Times New Roman" w:hAnsi="Times New Roman" w:cs="Times New Roman"/>
        </w:rPr>
        <w:t>.</w:t>
      </w:r>
    </w:p>
  </w:footnote>
  <w:footnote w:id="18">
    <w:p w14:paraId="4F90C899" w14:textId="6200141D" w:rsidR="00362013" w:rsidRPr="0086543A" w:rsidRDefault="00362013">
      <w:pPr>
        <w:pStyle w:val="FootnoteText"/>
        <w:rPr>
          <w:rFonts w:ascii="Times New Roman" w:hAnsi="Times New Roman" w:cs="Times New Roman"/>
        </w:rPr>
      </w:pPr>
      <w:r w:rsidRPr="0086543A">
        <w:rPr>
          <w:rStyle w:val="FootnoteReference"/>
          <w:rFonts w:ascii="Times New Roman" w:hAnsi="Times New Roman" w:cs="Times New Roman"/>
        </w:rPr>
        <w:footnoteRef/>
      </w:r>
      <w:r w:rsidRPr="0086543A">
        <w:rPr>
          <w:rFonts w:ascii="Times New Roman" w:hAnsi="Times New Roman" w:cs="Times New Roman"/>
        </w:rPr>
        <w:t xml:space="preserve"> </w:t>
      </w:r>
      <w:r w:rsidR="00E64EF6" w:rsidRPr="0086543A">
        <w:rPr>
          <w:rFonts w:ascii="Times New Roman" w:hAnsi="Times New Roman" w:cs="Times New Roman"/>
        </w:rPr>
        <w:t>“Form 10-K, Note 15, Taxes on Income</w:t>
      </w:r>
      <w:r w:rsidR="0086543A" w:rsidRPr="0086543A">
        <w:rPr>
          <w:rFonts w:ascii="Times New Roman" w:hAnsi="Times New Roman" w:cs="Times New Roman"/>
        </w:rPr>
        <w:t xml:space="preserve">,” </w:t>
      </w:r>
      <w:r w:rsidRPr="0086543A">
        <w:rPr>
          <w:rFonts w:ascii="Times New Roman" w:hAnsi="Times New Roman" w:cs="Times New Roman"/>
          <w:u w:val="single"/>
        </w:rPr>
        <w:t>Merck &amp; Co., Inc.</w:t>
      </w:r>
      <w:r w:rsidRPr="0086543A">
        <w:rPr>
          <w:rFonts w:ascii="Times New Roman" w:hAnsi="Times New Roman" w:cs="Times New Roman"/>
        </w:rPr>
        <w:t xml:space="preserve"> (2025), at: https://www.merck.com/wp-content/uploads/sites/124/2025/02/0001628280-25-007732.pdf.</w:t>
      </w:r>
    </w:p>
  </w:footnote>
  <w:footnote w:id="19">
    <w:p w14:paraId="74799132" w14:textId="63A931F8" w:rsidR="00E64EF6" w:rsidRDefault="00E64EF6">
      <w:pPr>
        <w:pStyle w:val="FootnoteText"/>
      </w:pPr>
      <w:r w:rsidRPr="0086543A">
        <w:rPr>
          <w:rStyle w:val="FootnoteReference"/>
          <w:rFonts w:ascii="Times New Roman" w:hAnsi="Times New Roman" w:cs="Times New Roman"/>
        </w:rPr>
        <w:footnoteRef/>
      </w:r>
      <w:r w:rsidRPr="0086543A">
        <w:rPr>
          <w:rFonts w:ascii="Times New Roman" w:hAnsi="Times New Roman" w:cs="Times New Roman"/>
        </w:rPr>
        <w:t xml:space="preserve"> “Global Tax Strategy,” </w:t>
      </w:r>
      <w:r w:rsidRPr="0086543A">
        <w:rPr>
          <w:rFonts w:ascii="Times New Roman" w:hAnsi="Times New Roman" w:cs="Times New Roman"/>
          <w:u w:val="single"/>
        </w:rPr>
        <w:t>Merck &amp; Co., Inc.</w:t>
      </w:r>
      <w:r w:rsidRPr="0086543A">
        <w:rPr>
          <w:rFonts w:ascii="Times New Roman" w:hAnsi="Times New Roman" w:cs="Times New Roman"/>
        </w:rPr>
        <w:t xml:space="preserve"> (2023), at: https://www.merck.com/docs/media/Global-Tax-Strategy_MRK_DEC23.pdf.</w:t>
      </w:r>
    </w:p>
  </w:footnote>
  <w:footnote w:id="20">
    <w:p w14:paraId="7B9C2A45" w14:textId="1278F38E" w:rsidR="007A10C0" w:rsidRPr="002C7C89" w:rsidRDefault="007A10C0">
      <w:pPr>
        <w:pStyle w:val="FootnoteText"/>
        <w:rPr>
          <w:rFonts w:ascii="Times New Roman" w:hAnsi="Times New Roman" w:cs="Times New Roman"/>
        </w:rPr>
      </w:pPr>
      <w:r w:rsidRPr="002C7C89">
        <w:rPr>
          <w:rStyle w:val="FootnoteReference"/>
          <w:rFonts w:ascii="Times New Roman" w:hAnsi="Times New Roman" w:cs="Times New Roman"/>
        </w:rPr>
        <w:footnoteRef/>
      </w:r>
      <w:r w:rsidRPr="002C7C89">
        <w:rPr>
          <w:rFonts w:ascii="Times New Roman" w:hAnsi="Times New Roman" w:cs="Times New Roman"/>
        </w:rPr>
        <w:t xml:space="preserve"> “Topic Standard for Tax: A new global standard for public reporting on tax,</w:t>
      </w:r>
      <w:r w:rsidR="002C7C89" w:rsidRPr="002C7C89">
        <w:rPr>
          <w:rFonts w:ascii="Times New Roman" w:hAnsi="Times New Roman" w:cs="Times New Roman"/>
        </w:rPr>
        <w:t xml:space="preserve">” </w:t>
      </w:r>
      <w:r w:rsidR="002C7C89" w:rsidRPr="002C7C89">
        <w:rPr>
          <w:rFonts w:ascii="Times New Roman" w:hAnsi="Times New Roman" w:cs="Times New Roman"/>
          <w:u w:val="single"/>
        </w:rPr>
        <w:t>Global Reporting Initiative</w:t>
      </w:r>
      <w:r w:rsidR="002C7C89" w:rsidRPr="002C7C89">
        <w:rPr>
          <w:rFonts w:ascii="Times New Roman" w:hAnsi="Times New Roman" w:cs="Times New Roman"/>
        </w:rPr>
        <w:t xml:space="preserve"> (2019), at: </w:t>
      </w:r>
      <w:r w:rsidRPr="002C7C89">
        <w:rPr>
          <w:rFonts w:ascii="Times New Roman" w:hAnsi="Times New Roman" w:cs="Times New Roman"/>
        </w:rPr>
        <w:t>https://www.globalreporting.org/standards/standards-development/topic-standard-for-tax/</w:t>
      </w:r>
      <w:r w:rsidR="002C7C89" w:rsidRPr="002C7C89">
        <w:rPr>
          <w:rFonts w:ascii="Times New Roman" w:hAnsi="Times New Roman" w:cs="Times New Roman"/>
        </w:rPr>
        <w:t>.</w:t>
      </w:r>
    </w:p>
  </w:footnote>
  <w:footnote w:id="21">
    <w:p w14:paraId="509F047D" w14:textId="37201091" w:rsidR="00A651DE" w:rsidRPr="0087263A" w:rsidRDefault="00A651DE">
      <w:pPr>
        <w:pStyle w:val="FootnoteText"/>
        <w:rPr>
          <w:rFonts w:ascii="Times New Roman" w:hAnsi="Times New Roman" w:cs="Times New Roman"/>
        </w:rPr>
      </w:pPr>
      <w:r w:rsidRPr="0087263A">
        <w:rPr>
          <w:rStyle w:val="FootnoteReference"/>
          <w:rFonts w:ascii="Times New Roman" w:hAnsi="Times New Roman" w:cs="Times New Roman"/>
        </w:rPr>
        <w:footnoteRef/>
      </w:r>
      <w:r w:rsidRPr="0087263A">
        <w:rPr>
          <w:rFonts w:ascii="Times New Roman" w:hAnsi="Times New Roman" w:cs="Times New Roman"/>
        </w:rPr>
        <w:t xml:space="preserve"> Giulia Aliprandi &amp; Kane Borders (2024), </w:t>
      </w:r>
      <w:r w:rsidR="00EA7C0D" w:rsidRPr="0087263A">
        <w:rPr>
          <w:rFonts w:ascii="Times New Roman" w:hAnsi="Times New Roman" w:cs="Times New Roman"/>
        </w:rPr>
        <w:t>“</w:t>
      </w:r>
      <w:r w:rsidRPr="0087263A">
        <w:rPr>
          <w:rFonts w:ascii="Times New Roman" w:hAnsi="Times New Roman" w:cs="Times New Roman"/>
        </w:rPr>
        <w:t xml:space="preserve">Advancing Corporate Tax Transparency, </w:t>
      </w:r>
      <w:r w:rsidRPr="0087263A">
        <w:rPr>
          <w:rFonts w:ascii="Times New Roman" w:hAnsi="Times New Roman" w:cs="Times New Roman"/>
          <w:u w:val="single"/>
        </w:rPr>
        <w:t>EU Tax Observatory</w:t>
      </w:r>
      <w:r w:rsidRPr="0087263A">
        <w:rPr>
          <w:rFonts w:ascii="Times New Roman" w:hAnsi="Times New Roman" w:cs="Times New Roman"/>
        </w:rPr>
        <w:t xml:space="preserve">, </w:t>
      </w:r>
      <w:r w:rsidR="00EA7C0D" w:rsidRPr="0087263A">
        <w:rPr>
          <w:rFonts w:ascii="Times New Roman" w:hAnsi="Times New Roman" w:cs="Times New Roman"/>
        </w:rPr>
        <w:t>at: https://www.taxobservatory.eu/publication/advancing-corporate-tax-transparency</w:t>
      </w:r>
      <w:r w:rsidRPr="0087263A">
        <w:rPr>
          <w:rFonts w:ascii="Times New Roman" w:hAnsi="Times New Roman" w:cs="Times New Roman"/>
        </w:rPr>
        <w:t>.</w:t>
      </w:r>
    </w:p>
  </w:footnote>
  <w:footnote w:id="22">
    <w:p w14:paraId="636C9C45" w14:textId="13B0D1EA" w:rsidR="0087263A" w:rsidRDefault="0087263A">
      <w:pPr>
        <w:pStyle w:val="FootnoteText"/>
      </w:pPr>
      <w:r w:rsidRPr="0087263A">
        <w:rPr>
          <w:rStyle w:val="FootnoteReference"/>
          <w:rFonts w:ascii="Times New Roman" w:hAnsi="Times New Roman" w:cs="Times New Roman"/>
        </w:rPr>
        <w:footnoteRef/>
      </w:r>
      <w:r w:rsidRPr="0087263A">
        <w:rPr>
          <w:rFonts w:ascii="Times New Roman" w:hAnsi="Times New Roman" w:cs="Times New Roman"/>
        </w:rPr>
        <w:t xml:space="preserve"> “The B Team Responsible Tax Principles in Action: Shell’s Dedication to Building Trust Among All Stakeholders,” </w:t>
      </w:r>
      <w:r w:rsidRPr="0087263A">
        <w:rPr>
          <w:rFonts w:ascii="Times New Roman" w:hAnsi="Times New Roman" w:cs="Times New Roman"/>
          <w:u w:val="single"/>
        </w:rPr>
        <w:t>B Team</w:t>
      </w:r>
      <w:r w:rsidRPr="0087263A">
        <w:rPr>
          <w:rFonts w:ascii="Times New Roman" w:hAnsi="Times New Roman" w:cs="Times New Roman"/>
        </w:rPr>
        <w:t>, Jan. 18, 2021, at: https://www.bteam.org/our-thinking/news/the-b-team-responsible-tax-principles-in-action-shells-dedication-to-building-trust-among-all-stakeholders.</w:t>
      </w:r>
      <w:r>
        <w:t xml:space="preserve"> </w:t>
      </w:r>
    </w:p>
  </w:footnote>
  <w:footnote w:id="23">
    <w:p w14:paraId="1ED019D7" w14:textId="7892E4D1" w:rsidR="00862AA7" w:rsidRPr="00E75581" w:rsidRDefault="00862AA7" w:rsidP="00862AA7">
      <w:pPr>
        <w:pStyle w:val="FootnoteText"/>
        <w:rPr>
          <w:rFonts w:ascii="Times New Roman" w:hAnsi="Times New Roman" w:cs="Times New Roman"/>
        </w:rPr>
      </w:pPr>
      <w:r w:rsidRPr="00E75581">
        <w:rPr>
          <w:rStyle w:val="FootnoteReference"/>
          <w:rFonts w:ascii="Times New Roman" w:hAnsi="Times New Roman" w:cs="Times New Roman"/>
        </w:rPr>
        <w:footnoteRef/>
      </w:r>
      <w:r w:rsidRPr="00E75581">
        <w:rPr>
          <w:rFonts w:ascii="Times New Roman" w:hAnsi="Times New Roman" w:cs="Times New Roman"/>
        </w:rPr>
        <w:t xml:space="preserve"> “Article 89 of the Directive (EU) 2013/36 of the European Parliament and of the Council of 26 June 2013</w:t>
      </w:r>
      <w:r w:rsidR="00707F79" w:rsidRPr="00E75581">
        <w:rPr>
          <w:rFonts w:ascii="Times New Roman" w:hAnsi="Times New Roman" w:cs="Times New Roman"/>
        </w:rPr>
        <w:t>,</w:t>
      </w:r>
      <w:r w:rsidR="00E75581" w:rsidRPr="00E75581">
        <w:rPr>
          <w:rFonts w:ascii="Times New Roman" w:hAnsi="Times New Roman" w:cs="Times New Roman"/>
        </w:rPr>
        <w:t>”</w:t>
      </w:r>
      <w:r w:rsidR="00707F79" w:rsidRPr="00E75581">
        <w:rPr>
          <w:rFonts w:ascii="Times New Roman" w:hAnsi="Times New Roman" w:cs="Times New Roman"/>
          <w:i/>
          <w:iCs/>
        </w:rPr>
        <w:t xml:space="preserve"> </w:t>
      </w:r>
      <w:r w:rsidR="00707F79" w:rsidRPr="00E75581">
        <w:rPr>
          <w:rFonts w:ascii="Times New Roman" w:hAnsi="Times New Roman" w:cs="Times New Roman"/>
          <w:u w:val="single"/>
        </w:rPr>
        <w:t>Official Journal of the European Union</w:t>
      </w:r>
      <w:r w:rsidR="00707F79" w:rsidRPr="00E75581">
        <w:rPr>
          <w:rFonts w:ascii="Times New Roman" w:hAnsi="Times New Roman" w:cs="Times New Roman"/>
        </w:rPr>
        <w:t xml:space="preserve"> (2013), at</w:t>
      </w:r>
      <w:r w:rsidR="00E75581" w:rsidRPr="00E75581">
        <w:rPr>
          <w:rFonts w:ascii="Times New Roman" w:hAnsi="Times New Roman" w:cs="Times New Roman"/>
          <w:i/>
          <w:iCs/>
        </w:rPr>
        <w:t xml:space="preserve">: </w:t>
      </w:r>
      <w:r w:rsidRPr="00E75581">
        <w:rPr>
          <w:rFonts w:ascii="Times New Roman" w:hAnsi="Times New Roman" w:cs="Times New Roman"/>
        </w:rPr>
        <w:t>https://eur-lex.europa.eu/legal-content/EN/TXT/PDF/?uri=CELEX:32013L0036&amp;from=EN.</w:t>
      </w:r>
    </w:p>
  </w:footnote>
  <w:footnote w:id="24">
    <w:p w14:paraId="3696A7F0" w14:textId="3CADDBB1" w:rsidR="00956409" w:rsidRPr="00956409" w:rsidRDefault="00956409">
      <w:pPr>
        <w:pStyle w:val="FootnoteText"/>
        <w:rPr>
          <w:rFonts w:ascii="Times New Roman" w:hAnsi="Times New Roman" w:cs="Times New Roman"/>
        </w:rPr>
      </w:pPr>
      <w:r w:rsidRPr="00956409">
        <w:rPr>
          <w:rStyle w:val="FootnoteReference"/>
          <w:rFonts w:ascii="Times New Roman" w:hAnsi="Times New Roman" w:cs="Times New Roman"/>
        </w:rPr>
        <w:footnoteRef/>
      </w:r>
      <w:r w:rsidRPr="00956409">
        <w:rPr>
          <w:rFonts w:ascii="Times New Roman" w:hAnsi="Times New Roman" w:cs="Times New Roman"/>
        </w:rPr>
        <w:t xml:space="preserve">  “Directive (EU) 2021/2101 of the European Parliament and of the Council of 24 November 2021,” </w:t>
      </w:r>
      <w:r w:rsidRPr="00956409">
        <w:rPr>
          <w:rFonts w:ascii="Times New Roman" w:hAnsi="Times New Roman" w:cs="Times New Roman"/>
          <w:u w:val="single"/>
        </w:rPr>
        <w:t xml:space="preserve">Official Journal of the European Union </w:t>
      </w:r>
      <w:r w:rsidRPr="00956409">
        <w:rPr>
          <w:rFonts w:ascii="Times New Roman" w:hAnsi="Times New Roman" w:cs="Times New Roman"/>
        </w:rPr>
        <w:t>(2021),</w:t>
      </w:r>
      <w:r>
        <w:rPr>
          <w:rFonts w:ascii="Times New Roman" w:hAnsi="Times New Roman" w:cs="Times New Roman"/>
        </w:rPr>
        <w:t xml:space="preserve"> at:</w:t>
      </w:r>
      <w:r w:rsidRPr="00956409">
        <w:rPr>
          <w:rFonts w:ascii="Times New Roman" w:hAnsi="Times New Roman" w:cs="Times New Roman"/>
        </w:rPr>
        <w:t xml:space="preserve"> https://eur-lex.europa.eu/legal-content/EN/TXT/PDF/?uri=OJ:L:2021:429:FULL</w:t>
      </w:r>
      <w:r>
        <w:rPr>
          <w:rFonts w:ascii="Times New Roman" w:hAnsi="Times New Roman" w:cs="Times New Roman"/>
        </w:rPr>
        <w:t>.</w:t>
      </w:r>
    </w:p>
  </w:footnote>
  <w:footnote w:id="25">
    <w:p w14:paraId="59665441" w14:textId="405DF915" w:rsidR="00034E0D" w:rsidRPr="00034E0D" w:rsidRDefault="00034E0D" w:rsidP="00034E0D">
      <w:pPr>
        <w:pStyle w:val="FootnoteText"/>
        <w:rPr>
          <w:rFonts w:ascii="Times New Roman" w:hAnsi="Times New Roman" w:cs="Times New Roman"/>
        </w:rPr>
      </w:pPr>
      <w:r w:rsidRPr="00034E0D">
        <w:rPr>
          <w:rStyle w:val="FootnoteReference"/>
          <w:rFonts w:ascii="Times New Roman" w:hAnsi="Times New Roman" w:cs="Times New Roman"/>
        </w:rPr>
        <w:footnoteRef/>
      </w:r>
      <w:r w:rsidRPr="00034E0D">
        <w:rPr>
          <w:rFonts w:ascii="Times New Roman" w:hAnsi="Times New Roman" w:cs="Times New Roman"/>
        </w:rPr>
        <w:t xml:space="preserve"> </w:t>
      </w:r>
      <w:r>
        <w:rPr>
          <w:rFonts w:ascii="Times New Roman" w:hAnsi="Times New Roman" w:cs="Times New Roman"/>
        </w:rPr>
        <w:t>“</w:t>
      </w:r>
      <w:r w:rsidRPr="00034E0D">
        <w:rPr>
          <w:rFonts w:ascii="Times New Roman" w:hAnsi="Times New Roman" w:cs="Times New Roman"/>
        </w:rPr>
        <w:t>FACT Applauds Australia’s Passage of Groundbreaking New Tax Transparency Requirements for Major Multinationals,</w:t>
      </w:r>
      <w:r>
        <w:rPr>
          <w:rFonts w:ascii="Times New Roman" w:hAnsi="Times New Roman" w:cs="Times New Roman"/>
        </w:rPr>
        <w:t>”</w:t>
      </w:r>
      <w:r w:rsidRPr="00034E0D">
        <w:rPr>
          <w:rFonts w:ascii="Times New Roman" w:hAnsi="Times New Roman" w:cs="Times New Roman"/>
        </w:rPr>
        <w:t xml:space="preserve"> </w:t>
      </w:r>
      <w:r w:rsidRPr="00034E0D">
        <w:rPr>
          <w:rFonts w:ascii="Times New Roman" w:hAnsi="Times New Roman" w:cs="Times New Roman"/>
          <w:u w:val="single"/>
        </w:rPr>
        <w:t>FACT Coalition</w:t>
      </w:r>
      <w:r w:rsidRPr="00034E0D">
        <w:rPr>
          <w:rFonts w:ascii="Times New Roman" w:hAnsi="Times New Roman" w:cs="Times New Roman"/>
        </w:rPr>
        <w:t xml:space="preserve"> (2024), at: https://thefactcoalition.org/australia-public-cbcr.</w:t>
      </w:r>
    </w:p>
  </w:footnote>
  <w:footnote w:id="26">
    <w:p w14:paraId="6B6EFD23" w14:textId="643419F2" w:rsidR="008F6D11" w:rsidRPr="00C9691B" w:rsidRDefault="008F6D11">
      <w:pPr>
        <w:pStyle w:val="FootnoteText"/>
        <w:rPr>
          <w:rFonts w:ascii="Times New Roman" w:hAnsi="Times New Roman" w:cs="Times New Roman"/>
        </w:rPr>
      </w:pPr>
      <w:r w:rsidRPr="00C9691B">
        <w:rPr>
          <w:rStyle w:val="FootnoteReference"/>
          <w:rFonts w:ascii="Times New Roman" w:hAnsi="Times New Roman" w:cs="Times New Roman"/>
        </w:rPr>
        <w:footnoteRef/>
      </w:r>
      <w:r w:rsidRPr="00C9691B">
        <w:rPr>
          <w:rFonts w:ascii="Times New Roman" w:hAnsi="Times New Roman" w:cs="Times New Roman"/>
        </w:rPr>
        <w:t xml:space="preserve"> </w:t>
      </w:r>
      <w:r w:rsidR="00C9691B" w:rsidRPr="00C9691B">
        <w:rPr>
          <w:rFonts w:ascii="Times New Roman" w:hAnsi="Times New Roman" w:cs="Times New Roman"/>
        </w:rPr>
        <w:t>“</w:t>
      </w:r>
      <w:r w:rsidRPr="00C9691B">
        <w:rPr>
          <w:rFonts w:ascii="Times New Roman" w:hAnsi="Times New Roman" w:cs="Times New Roman"/>
        </w:rPr>
        <w:t>Financial Integrity for Sustainable Development,</w:t>
      </w:r>
      <w:r w:rsidR="00C9691B" w:rsidRPr="00C9691B">
        <w:rPr>
          <w:rFonts w:ascii="Times New Roman" w:hAnsi="Times New Roman" w:cs="Times New Roman"/>
        </w:rPr>
        <w:t xml:space="preserve">” </w:t>
      </w:r>
      <w:r w:rsidR="00C9691B" w:rsidRPr="00C9691B">
        <w:rPr>
          <w:rFonts w:ascii="Times New Roman" w:hAnsi="Times New Roman" w:cs="Times New Roman"/>
          <w:u w:val="single"/>
        </w:rPr>
        <w:t xml:space="preserve">The </w:t>
      </w:r>
      <w:proofErr w:type="gramStart"/>
      <w:r w:rsidR="00C9691B" w:rsidRPr="00C9691B">
        <w:rPr>
          <w:rFonts w:ascii="Times New Roman" w:hAnsi="Times New Roman" w:cs="Times New Roman"/>
          <w:u w:val="single"/>
        </w:rPr>
        <w:t>High Level</w:t>
      </w:r>
      <w:proofErr w:type="gramEnd"/>
      <w:r w:rsidR="00C9691B" w:rsidRPr="00C9691B">
        <w:rPr>
          <w:rFonts w:ascii="Times New Roman" w:hAnsi="Times New Roman" w:cs="Times New Roman"/>
          <w:u w:val="single"/>
        </w:rPr>
        <w:t xml:space="preserve"> Panel on International Financial Accountability, Transparency and Integrity</w:t>
      </w:r>
      <w:r w:rsidR="00C9691B" w:rsidRPr="00C9691B">
        <w:rPr>
          <w:rFonts w:ascii="Times New Roman" w:hAnsi="Times New Roman" w:cs="Times New Roman"/>
        </w:rPr>
        <w:t xml:space="preserve"> (2020), at:</w:t>
      </w:r>
      <w:r w:rsidRPr="00C9691B">
        <w:rPr>
          <w:rFonts w:ascii="Times New Roman" w:hAnsi="Times New Roman" w:cs="Times New Roman"/>
        </w:rPr>
        <w:t xml:space="preserve"> https://factipanel.org/news/facti-panel-report-has-been-published.</w:t>
      </w:r>
    </w:p>
  </w:footnote>
  <w:footnote w:id="27">
    <w:p w14:paraId="47AE565E" w14:textId="4C88C00A" w:rsidR="003F25FB" w:rsidRPr="003F25FB" w:rsidRDefault="003F25FB">
      <w:pPr>
        <w:pStyle w:val="FootnoteText"/>
        <w:rPr>
          <w:rFonts w:ascii="Times New Roman" w:hAnsi="Times New Roman" w:cs="Times New Roman"/>
        </w:rPr>
      </w:pPr>
      <w:r w:rsidRPr="003F25FB">
        <w:rPr>
          <w:rStyle w:val="FootnoteReference"/>
          <w:rFonts w:ascii="Times New Roman" w:hAnsi="Times New Roman" w:cs="Times New Roman"/>
        </w:rPr>
        <w:footnoteRef/>
      </w:r>
      <w:r w:rsidRPr="003F25FB">
        <w:rPr>
          <w:rFonts w:ascii="Times New Roman" w:hAnsi="Times New Roman" w:cs="Times New Roman"/>
        </w:rPr>
        <w:t xml:space="preserve"> “Accounting Standards Update No. 2023-09, Income Taxes (Topic 740), Improvements to Income Tax Disclosures,” </w:t>
      </w:r>
      <w:r w:rsidRPr="003F25FB">
        <w:rPr>
          <w:rFonts w:ascii="Times New Roman" w:hAnsi="Times New Roman" w:cs="Times New Roman"/>
          <w:u w:val="single"/>
        </w:rPr>
        <w:t>Financial Accounting Standards Board</w:t>
      </w:r>
      <w:r w:rsidRPr="003F25FB">
        <w:rPr>
          <w:rFonts w:ascii="Times New Roman" w:hAnsi="Times New Roman" w:cs="Times New Roman"/>
        </w:rPr>
        <w:t xml:space="preserve"> (2023), at: https://www.fasb.org/page/ShowPdf?path=ASU%202023-09.pdf&amp;title=ACCOUNTING%20STANDARDS%20UPDATE%202023-09%E2%80%94Income%20Taxes%20(Topic%20740):%20Improvements%20to%20Income%20Tax%20Disclosures.</w:t>
      </w:r>
    </w:p>
  </w:footnote>
  <w:footnote w:id="28">
    <w:p w14:paraId="6E5E4099" w14:textId="570F887B" w:rsidR="00A22B28" w:rsidRPr="00002096" w:rsidRDefault="00A22B28" w:rsidP="00002096">
      <w:pPr>
        <w:pStyle w:val="FootnoteText"/>
        <w:rPr>
          <w:rFonts w:ascii="Times New Roman" w:hAnsi="Times New Roman" w:cs="Times New Roman"/>
        </w:rPr>
      </w:pPr>
      <w:r w:rsidRPr="00002096">
        <w:rPr>
          <w:rStyle w:val="FootnoteReference"/>
          <w:rFonts w:ascii="Times New Roman" w:hAnsi="Times New Roman" w:cs="Times New Roman"/>
        </w:rPr>
        <w:footnoteRef/>
      </w:r>
      <w:r w:rsidRPr="00002096">
        <w:rPr>
          <w:rFonts w:ascii="Times New Roman" w:hAnsi="Times New Roman" w:cs="Times New Roman"/>
        </w:rPr>
        <w:t xml:space="preserve"> “Deloitte’s 2024 Global Tax Policy Survey provides a Focus for the Future of Tax, revealing executives navigating competing priorities and change,” </w:t>
      </w:r>
      <w:r w:rsidRPr="00002096">
        <w:rPr>
          <w:rFonts w:ascii="Times New Roman" w:hAnsi="Times New Roman" w:cs="Times New Roman"/>
          <w:u w:val="single"/>
        </w:rPr>
        <w:t>Deloitte</w:t>
      </w:r>
      <w:r w:rsidRPr="00002096">
        <w:rPr>
          <w:rFonts w:ascii="Times New Roman" w:hAnsi="Times New Roman" w:cs="Times New Roman"/>
        </w:rPr>
        <w:t>, 2024, at:</w:t>
      </w:r>
      <w:r w:rsidR="00002096" w:rsidRPr="00002096">
        <w:rPr>
          <w:rFonts w:ascii="Times New Roman" w:hAnsi="Times New Roman" w:cs="Times New Roman"/>
        </w:rPr>
        <w:t xml:space="preserve"> </w:t>
      </w:r>
      <w:r w:rsidR="00002096" w:rsidRPr="00EC01AF">
        <w:rPr>
          <w:rFonts w:ascii="Times New Roman" w:hAnsi="Times New Roman" w:cs="Times New Roman"/>
        </w:rPr>
        <w:t>https://www.deloitte.com/global/en/services/tax/research/2024-global-tax-policy-survey.html</w:t>
      </w:r>
      <w:r w:rsidR="00002096" w:rsidRPr="00002096">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72D22"/>
    <w:multiLevelType w:val="hybridMultilevel"/>
    <w:tmpl w:val="03E6E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849F7"/>
    <w:multiLevelType w:val="hybridMultilevel"/>
    <w:tmpl w:val="BEC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D0AA9"/>
    <w:multiLevelType w:val="hybridMultilevel"/>
    <w:tmpl w:val="2E7826FA"/>
    <w:lvl w:ilvl="0" w:tplc="CA466372">
      <w:start w:val="1"/>
      <w:numFmt w:val="bullet"/>
      <w:lvlText w:val=""/>
      <w:lvlJc w:val="left"/>
      <w:pPr>
        <w:ind w:left="1080" w:hanging="360"/>
      </w:pPr>
      <w:rPr>
        <w:rFonts w:ascii="Symbol" w:hAnsi="Symbol" w:hint="default"/>
      </w:rPr>
    </w:lvl>
    <w:lvl w:ilvl="1" w:tplc="A64A0F5E">
      <w:start w:val="1"/>
      <w:numFmt w:val="bullet"/>
      <w:lvlText w:val="o"/>
      <w:lvlJc w:val="left"/>
      <w:pPr>
        <w:ind w:left="1800" w:hanging="360"/>
      </w:pPr>
      <w:rPr>
        <w:rFonts w:ascii="Courier New" w:hAnsi="Courier New" w:hint="default"/>
      </w:rPr>
    </w:lvl>
    <w:lvl w:ilvl="2" w:tplc="E0825B28">
      <w:start w:val="1"/>
      <w:numFmt w:val="bullet"/>
      <w:lvlText w:val=""/>
      <w:lvlJc w:val="left"/>
      <w:pPr>
        <w:ind w:left="2520" w:hanging="360"/>
      </w:pPr>
      <w:rPr>
        <w:rFonts w:ascii="Wingdings" w:hAnsi="Wingdings" w:hint="default"/>
      </w:rPr>
    </w:lvl>
    <w:lvl w:ilvl="3" w:tplc="A4ACCBFE">
      <w:start w:val="1"/>
      <w:numFmt w:val="bullet"/>
      <w:lvlText w:val=""/>
      <w:lvlJc w:val="left"/>
      <w:pPr>
        <w:ind w:left="3240" w:hanging="360"/>
      </w:pPr>
      <w:rPr>
        <w:rFonts w:ascii="Symbol" w:hAnsi="Symbol" w:hint="default"/>
      </w:rPr>
    </w:lvl>
    <w:lvl w:ilvl="4" w:tplc="608EBB24">
      <w:start w:val="1"/>
      <w:numFmt w:val="bullet"/>
      <w:lvlText w:val="o"/>
      <w:lvlJc w:val="left"/>
      <w:pPr>
        <w:ind w:left="3960" w:hanging="360"/>
      </w:pPr>
      <w:rPr>
        <w:rFonts w:ascii="Courier New" w:hAnsi="Courier New" w:hint="default"/>
      </w:rPr>
    </w:lvl>
    <w:lvl w:ilvl="5" w:tplc="0A3CE92A">
      <w:start w:val="1"/>
      <w:numFmt w:val="bullet"/>
      <w:lvlText w:val=""/>
      <w:lvlJc w:val="left"/>
      <w:pPr>
        <w:ind w:left="4680" w:hanging="360"/>
      </w:pPr>
      <w:rPr>
        <w:rFonts w:ascii="Wingdings" w:hAnsi="Wingdings" w:hint="default"/>
      </w:rPr>
    </w:lvl>
    <w:lvl w:ilvl="6" w:tplc="910058D0">
      <w:start w:val="1"/>
      <w:numFmt w:val="bullet"/>
      <w:lvlText w:val=""/>
      <w:lvlJc w:val="left"/>
      <w:pPr>
        <w:ind w:left="5400" w:hanging="360"/>
      </w:pPr>
      <w:rPr>
        <w:rFonts w:ascii="Symbol" w:hAnsi="Symbol" w:hint="default"/>
      </w:rPr>
    </w:lvl>
    <w:lvl w:ilvl="7" w:tplc="9D1A5FF2">
      <w:start w:val="1"/>
      <w:numFmt w:val="bullet"/>
      <w:lvlText w:val="o"/>
      <w:lvlJc w:val="left"/>
      <w:pPr>
        <w:ind w:left="6120" w:hanging="360"/>
      </w:pPr>
      <w:rPr>
        <w:rFonts w:ascii="Courier New" w:hAnsi="Courier New" w:hint="default"/>
      </w:rPr>
    </w:lvl>
    <w:lvl w:ilvl="8" w:tplc="655A8BF2">
      <w:start w:val="1"/>
      <w:numFmt w:val="bullet"/>
      <w:lvlText w:val=""/>
      <w:lvlJc w:val="left"/>
      <w:pPr>
        <w:ind w:left="6840" w:hanging="360"/>
      </w:pPr>
      <w:rPr>
        <w:rFonts w:ascii="Wingdings" w:hAnsi="Wingdings" w:hint="default"/>
      </w:rPr>
    </w:lvl>
  </w:abstractNum>
  <w:abstractNum w:abstractNumId="3" w15:restartNumberingAfterBreak="0">
    <w:nsid w:val="244111A3"/>
    <w:multiLevelType w:val="hybridMultilevel"/>
    <w:tmpl w:val="05144868"/>
    <w:lvl w:ilvl="0" w:tplc="0E9AA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61709B"/>
    <w:multiLevelType w:val="hybridMultilevel"/>
    <w:tmpl w:val="7B8C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05463"/>
    <w:multiLevelType w:val="hybridMultilevel"/>
    <w:tmpl w:val="A866FAC6"/>
    <w:lvl w:ilvl="0" w:tplc="3B2C8F06">
      <w:start w:val="1"/>
      <w:numFmt w:val="decimal"/>
      <w:lvlText w:val="%1."/>
      <w:lvlJc w:val="left"/>
      <w:pPr>
        <w:ind w:left="360" w:hanging="360"/>
      </w:pPr>
      <w:rPr>
        <w:rFonts w:ascii="Times New Roman" w:eastAsia="Times New Roman" w:hAnsi="Times New Roman" w:cs="Times New Roman"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560D30"/>
    <w:multiLevelType w:val="hybridMultilevel"/>
    <w:tmpl w:val="BC605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B4C11"/>
    <w:multiLevelType w:val="hybridMultilevel"/>
    <w:tmpl w:val="03E6EE8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D502CCE"/>
    <w:multiLevelType w:val="hybridMultilevel"/>
    <w:tmpl w:val="A9FC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F5EC6"/>
    <w:multiLevelType w:val="hybridMultilevel"/>
    <w:tmpl w:val="0FC8D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C3B96"/>
    <w:multiLevelType w:val="hybridMultilevel"/>
    <w:tmpl w:val="5692A0EE"/>
    <w:lvl w:ilvl="0" w:tplc="0A5CBD56">
      <w:start w:val="1"/>
      <w:numFmt w:val="bullet"/>
      <w:lvlText w:val=""/>
      <w:lvlJc w:val="left"/>
      <w:pPr>
        <w:ind w:left="1080" w:hanging="360"/>
      </w:pPr>
      <w:rPr>
        <w:rFonts w:ascii="Symbol" w:hAnsi="Symbol" w:hint="default"/>
      </w:rPr>
    </w:lvl>
    <w:lvl w:ilvl="1" w:tplc="1570DF18">
      <w:start w:val="1"/>
      <w:numFmt w:val="bullet"/>
      <w:lvlText w:val="o"/>
      <w:lvlJc w:val="left"/>
      <w:pPr>
        <w:ind w:left="1800" w:hanging="360"/>
      </w:pPr>
      <w:rPr>
        <w:rFonts w:ascii="Courier New" w:hAnsi="Courier New" w:hint="default"/>
      </w:rPr>
    </w:lvl>
    <w:lvl w:ilvl="2" w:tplc="31E81AB8">
      <w:start w:val="1"/>
      <w:numFmt w:val="bullet"/>
      <w:lvlText w:val=""/>
      <w:lvlJc w:val="left"/>
      <w:pPr>
        <w:ind w:left="2520" w:hanging="360"/>
      </w:pPr>
      <w:rPr>
        <w:rFonts w:ascii="Wingdings" w:hAnsi="Wingdings" w:hint="default"/>
      </w:rPr>
    </w:lvl>
    <w:lvl w:ilvl="3" w:tplc="4BFA3B86">
      <w:start w:val="1"/>
      <w:numFmt w:val="bullet"/>
      <w:lvlText w:val=""/>
      <w:lvlJc w:val="left"/>
      <w:pPr>
        <w:ind w:left="3240" w:hanging="360"/>
      </w:pPr>
      <w:rPr>
        <w:rFonts w:ascii="Symbol" w:hAnsi="Symbol" w:hint="default"/>
      </w:rPr>
    </w:lvl>
    <w:lvl w:ilvl="4" w:tplc="F5685B34">
      <w:start w:val="1"/>
      <w:numFmt w:val="bullet"/>
      <w:lvlText w:val="o"/>
      <w:lvlJc w:val="left"/>
      <w:pPr>
        <w:ind w:left="3960" w:hanging="360"/>
      </w:pPr>
      <w:rPr>
        <w:rFonts w:ascii="Courier New" w:hAnsi="Courier New" w:hint="default"/>
      </w:rPr>
    </w:lvl>
    <w:lvl w:ilvl="5" w:tplc="5BF08504">
      <w:start w:val="1"/>
      <w:numFmt w:val="bullet"/>
      <w:lvlText w:val=""/>
      <w:lvlJc w:val="left"/>
      <w:pPr>
        <w:ind w:left="4680" w:hanging="360"/>
      </w:pPr>
      <w:rPr>
        <w:rFonts w:ascii="Wingdings" w:hAnsi="Wingdings" w:hint="default"/>
      </w:rPr>
    </w:lvl>
    <w:lvl w:ilvl="6" w:tplc="4CC47A66">
      <w:start w:val="1"/>
      <w:numFmt w:val="bullet"/>
      <w:lvlText w:val=""/>
      <w:lvlJc w:val="left"/>
      <w:pPr>
        <w:ind w:left="5400" w:hanging="360"/>
      </w:pPr>
      <w:rPr>
        <w:rFonts w:ascii="Symbol" w:hAnsi="Symbol" w:hint="default"/>
      </w:rPr>
    </w:lvl>
    <w:lvl w:ilvl="7" w:tplc="35BCBB6A">
      <w:start w:val="1"/>
      <w:numFmt w:val="bullet"/>
      <w:lvlText w:val="o"/>
      <w:lvlJc w:val="left"/>
      <w:pPr>
        <w:ind w:left="6120" w:hanging="360"/>
      </w:pPr>
      <w:rPr>
        <w:rFonts w:ascii="Courier New" w:hAnsi="Courier New" w:hint="default"/>
      </w:rPr>
    </w:lvl>
    <w:lvl w:ilvl="8" w:tplc="5CACBE18">
      <w:start w:val="1"/>
      <w:numFmt w:val="bullet"/>
      <w:lvlText w:val=""/>
      <w:lvlJc w:val="left"/>
      <w:pPr>
        <w:ind w:left="6840" w:hanging="360"/>
      </w:pPr>
      <w:rPr>
        <w:rFonts w:ascii="Wingdings" w:hAnsi="Wingdings" w:hint="default"/>
      </w:rPr>
    </w:lvl>
  </w:abstractNum>
  <w:abstractNum w:abstractNumId="11" w15:restartNumberingAfterBreak="0">
    <w:nsid w:val="765A305E"/>
    <w:multiLevelType w:val="hybridMultilevel"/>
    <w:tmpl w:val="78DA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F0FB0"/>
    <w:multiLevelType w:val="hybridMultilevel"/>
    <w:tmpl w:val="214A72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E5E27"/>
    <w:multiLevelType w:val="hybridMultilevel"/>
    <w:tmpl w:val="A8EE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416696">
    <w:abstractNumId w:val="0"/>
  </w:num>
  <w:num w:numId="2" w16cid:durableId="2127581572">
    <w:abstractNumId w:val="2"/>
  </w:num>
  <w:num w:numId="3" w16cid:durableId="1120567209">
    <w:abstractNumId w:val="10"/>
  </w:num>
  <w:num w:numId="4" w16cid:durableId="1994679093">
    <w:abstractNumId w:val="5"/>
  </w:num>
  <w:num w:numId="5" w16cid:durableId="319120738">
    <w:abstractNumId w:val="1"/>
  </w:num>
  <w:num w:numId="6" w16cid:durableId="1969315091">
    <w:abstractNumId w:val="9"/>
  </w:num>
  <w:num w:numId="7" w16cid:durableId="1023701646">
    <w:abstractNumId w:val="12"/>
  </w:num>
  <w:num w:numId="8" w16cid:durableId="1448886681">
    <w:abstractNumId w:val="8"/>
  </w:num>
  <w:num w:numId="9" w16cid:durableId="1786464680">
    <w:abstractNumId w:val="11"/>
  </w:num>
  <w:num w:numId="10" w16cid:durableId="1942760272">
    <w:abstractNumId w:val="6"/>
  </w:num>
  <w:num w:numId="11" w16cid:durableId="1523082016">
    <w:abstractNumId w:val="3"/>
  </w:num>
  <w:num w:numId="12" w16cid:durableId="163714292">
    <w:abstractNumId w:val="13"/>
  </w:num>
  <w:num w:numId="13" w16cid:durableId="1597901910">
    <w:abstractNumId w:val="7"/>
  </w:num>
  <w:num w:numId="14" w16cid:durableId="1961262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78"/>
    <w:rsid w:val="000001D0"/>
    <w:rsid w:val="00000D87"/>
    <w:rsid w:val="00002096"/>
    <w:rsid w:val="000028C7"/>
    <w:rsid w:val="00007FD5"/>
    <w:rsid w:val="00015FE1"/>
    <w:rsid w:val="000258DC"/>
    <w:rsid w:val="00034E0D"/>
    <w:rsid w:val="000B50B8"/>
    <w:rsid w:val="000C49CE"/>
    <w:rsid w:val="000C6AA0"/>
    <w:rsid w:val="000E191A"/>
    <w:rsid w:val="000F753B"/>
    <w:rsid w:val="001242F5"/>
    <w:rsid w:val="00134591"/>
    <w:rsid w:val="00137198"/>
    <w:rsid w:val="0014085A"/>
    <w:rsid w:val="001552C4"/>
    <w:rsid w:val="00162084"/>
    <w:rsid w:val="00163B35"/>
    <w:rsid w:val="00167318"/>
    <w:rsid w:val="001847C7"/>
    <w:rsid w:val="00195DAA"/>
    <w:rsid w:val="001B0628"/>
    <w:rsid w:val="001C66B8"/>
    <w:rsid w:val="001E482E"/>
    <w:rsid w:val="00203729"/>
    <w:rsid w:val="0020510E"/>
    <w:rsid w:val="00213DB4"/>
    <w:rsid w:val="00214F82"/>
    <w:rsid w:val="00221288"/>
    <w:rsid w:val="00233F2B"/>
    <w:rsid w:val="002350D9"/>
    <w:rsid w:val="00262B7D"/>
    <w:rsid w:val="00267493"/>
    <w:rsid w:val="002716FD"/>
    <w:rsid w:val="002733E3"/>
    <w:rsid w:val="00293956"/>
    <w:rsid w:val="002A39DF"/>
    <w:rsid w:val="002A4177"/>
    <w:rsid w:val="002A636C"/>
    <w:rsid w:val="002A6A17"/>
    <w:rsid w:val="002B3F98"/>
    <w:rsid w:val="002C7C89"/>
    <w:rsid w:val="002F3C3E"/>
    <w:rsid w:val="002F74C3"/>
    <w:rsid w:val="0030025D"/>
    <w:rsid w:val="00303D72"/>
    <w:rsid w:val="00305CD8"/>
    <w:rsid w:val="00306F17"/>
    <w:rsid w:val="003103FE"/>
    <w:rsid w:val="00321727"/>
    <w:rsid w:val="00331B37"/>
    <w:rsid w:val="00344E1A"/>
    <w:rsid w:val="00346A4A"/>
    <w:rsid w:val="00356177"/>
    <w:rsid w:val="00362013"/>
    <w:rsid w:val="0037121A"/>
    <w:rsid w:val="00373B49"/>
    <w:rsid w:val="00374293"/>
    <w:rsid w:val="003869B9"/>
    <w:rsid w:val="003A5AA0"/>
    <w:rsid w:val="003B2BE0"/>
    <w:rsid w:val="003C56D8"/>
    <w:rsid w:val="003C79FC"/>
    <w:rsid w:val="003E2441"/>
    <w:rsid w:val="003F2118"/>
    <w:rsid w:val="003F25FB"/>
    <w:rsid w:val="004027EF"/>
    <w:rsid w:val="004033AA"/>
    <w:rsid w:val="0042738D"/>
    <w:rsid w:val="00435B2E"/>
    <w:rsid w:val="00443AA6"/>
    <w:rsid w:val="00474386"/>
    <w:rsid w:val="0047486D"/>
    <w:rsid w:val="0048199A"/>
    <w:rsid w:val="004A4EFF"/>
    <w:rsid w:val="004D73FF"/>
    <w:rsid w:val="004E1122"/>
    <w:rsid w:val="00503695"/>
    <w:rsid w:val="00504396"/>
    <w:rsid w:val="00512B35"/>
    <w:rsid w:val="00533878"/>
    <w:rsid w:val="00536094"/>
    <w:rsid w:val="00544CAD"/>
    <w:rsid w:val="00545A5E"/>
    <w:rsid w:val="00572C90"/>
    <w:rsid w:val="00583C87"/>
    <w:rsid w:val="005C44D3"/>
    <w:rsid w:val="005C5520"/>
    <w:rsid w:val="005D3069"/>
    <w:rsid w:val="006134A1"/>
    <w:rsid w:val="00631505"/>
    <w:rsid w:val="00640AB5"/>
    <w:rsid w:val="00654E39"/>
    <w:rsid w:val="006568ED"/>
    <w:rsid w:val="006717D5"/>
    <w:rsid w:val="0068087D"/>
    <w:rsid w:val="00684A08"/>
    <w:rsid w:val="00693DD5"/>
    <w:rsid w:val="00695536"/>
    <w:rsid w:val="006B0095"/>
    <w:rsid w:val="006D6AE3"/>
    <w:rsid w:val="006E2384"/>
    <w:rsid w:val="006E54C8"/>
    <w:rsid w:val="006E70A2"/>
    <w:rsid w:val="006F60DE"/>
    <w:rsid w:val="00705593"/>
    <w:rsid w:val="00707F79"/>
    <w:rsid w:val="00711EF1"/>
    <w:rsid w:val="00714EA7"/>
    <w:rsid w:val="00717BB1"/>
    <w:rsid w:val="007238D7"/>
    <w:rsid w:val="007310B1"/>
    <w:rsid w:val="007476BB"/>
    <w:rsid w:val="0075348A"/>
    <w:rsid w:val="00771C43"/>
    <w:rsid w:val="007868B0"/>
    <w:rsid w:val="00791521"/>
    <w:rsid w:val="007A10C0"/>
    <w:rsid w:val="007A5480"/>
    <w:rsid w:val="007C0CBF"/>
    <w:rsid w:val="007C3776"/>
    <w:rsid w:val="007C5C27"/>
    <w:rsid w:val="007E42D9"/>
    <w:rsid w:val="007F7425"/>
    <w:rsid w:val="0080146A"/>
    <w:rsid w:val="00803EB4"/>
    <w:rsid w:val="00815CFB"/>
    <w:rsid w:val="00822DF2"/>
    <w:rsid w:val="008261B0"/>
    <w:rsid w:val="008353DD"/>
    <w:rsid w:val="008553B0"/>
    <w:rsid w:val="00862AA7"/>
    <w:rsid w:val="00864ED9"/>
    <w:rsid w:val="0086543A"/>
    <w:rsid w:val="0087263A"/>
    <w:rsid w:val="008A727F"/>
    <w:rsid w:val="008B484C"/>
    <w:rsid w:val="008D1BBD"/>
    <w:rsid w:val="008D4689"/>
    <w:rsid w:val="008E3EAC"/>
    <w:rsid w:val="008E6873"/>
    <w:rsid w:val="008E795A"/>
    <w:rsid w:val="008F18A9"/>
    <w:rsid w:val="008F6D11"/>
    <w:rsid w:val="00910BF8"/>
    <w:rsid w:val="00912622"/>
    <w:rsid w:val="00931B0F"/>
    <w:rsid w:val="0093372E"/>
    <w:rsid w:val="00943C52"/>
    <w:rsid w:val="00956409"/>
    <w:rsid w:val="009567F6"/>
    <w:rsid w:val="009759AD"/>
    <w:rsid w:val="009B2342"/>
    <w:rsid w:val="009B6593"/>
    <w:rsid w:val="009C7814"/>
    <w:rsid w:val="009C7A60"/>
    <w:rsid w:val="009D2A16"/>
    <w:rsid w:val="009D6413"/>
    <w:rsid w:val="009E0912"/>
    <w:rsid w:val="009E2BA9"/>
    <w:rsid w:val="009F4218"/>
    <w:rsid w:val="009F775B"/>
    <w:rsid w:val="00A159EC"/>
    <w:rsid w:val="00A20B96"/>
    <w:rsid w:val="00A22B28"/>
    <w:rsid w:val="00A36FB7"/>
    <w:rsid w:val="00A438F8"/>
    <w:rsid w:val="00A465F9"/>
    <w:rsid w:val="00A62774"/>
    <w:rsid w:val="00A651DE"/>
    <w:rsid w:val="00A72978"/>
    <w:rsid w:val="00A74DCB"/>
    <w:rsid w:val="00A75C14"/>
    <w:rsid w:val="00A76E89"/>
    <w:rsid w:val="00A904B9"/>
    <w:rsid w:val="00A91949"/>
    <w:rsid w:val="00A93D91"/>
    <w:rsid w:val="00A9747E"/>
    <w:rsid w:val="00AB47E3"/>
    <w:rsid w:val="00AB4E7B"/>
    <w:rsid w:val="00AB5669"/>
    <w:rsid w:val="00AC4688"/>
    <w:rsid w:val="00AC6D9E"/>
    <w:rsid w:val="00AD3706"/>
    <w:rsid w:val="00AF79C6"/>
    <w:rsid w:val="00B023B0"/>
    <w:rsid w:val="00B1242C"/>
    <w:rsid w:val="00B203A1"/>
    <w:rsid w:val="00B27442"/>
    <w:rsid w:val="00B348AB"/>
    <w:rsid w:val="00B37176"/>
    <w:rsid w:val="00B43FDE"/>
    <w:rsid w:val="00B51325"/>
    <w:rsid w:val="00B57A5A"/>
    <w:rsid w:val="00B61BF3"/>
    <w:rsid w:val="00B6238D"/>
    <w:rsid w:val="00B67BB7"/>
    <w:rsid w:val="00BA291B"/>
    <w:rsid w:val="00BA697C"/>
    <w:rsid w:val="00BB5172"/>
    <w:rsid w:val="00BC74D0"/>
    <w:rsid w:val="00BD2BCD"/>
    <w:rsid w:val="00BD4942"/>
    <w:rsid w:val="00BF65F2"/>
    <w:rsid w:val="00BF7563"/>
    <w:rsid w:val="00C013E5"/>
    <w:rsid w:val="00C02430"/>
    <w:rsid w:val="00C3334A"/>
    <w:rsid w:val="00C40956"/>
    <w:rsid w:val="00C54218"/>
    <w:rsid w:val="00C84E46"/>
    <w:rsid w:val="00C9691B"/>
    <w:rsid w:val="00CA0BAA"/>
    <w:rsid w:val="00CA1268"/>
    <w:rsid w:val="00CA3833"/>
    <w:rsid w:val="00CB26F0"/>
    <w:rsid w:val="00CB4539"/>
    <w:rsid w:val="00CC00EC"/>
    <w:rsid w:val="00CC1C5D"/>
    <w:rsid w:val="00D142C9"/>
    <w:rsid w:val="00D17315"/>
    <w:rsid w:val="00D2575E"/>
    <w:rsid w:val="00D46BC2"/>
    <w:rsid w:val="00D56FA6"/>
    <w:rsid w:val="00D613D5"/>
    <w:rsid w:val="00DA45E9"/>
    <w:rsid w:val="00DA4CDF"/>
    <w:rsid w:val="00DA7A9C"/>
    <w:rsid w:val="00DB16DB"/>
    <w:rsid w:val="00DC339E"/>
    <w:rsid w:val="00DC70BB"/>
    <w:rsid w:val="00DE2794"/>
    <w:rsid w:val="00DF0651"/>
    <w:rsid w:val="00DF0BBE"/>
    <w:rsid w:val="00DF3DF0"/>
    <w:rsid w:val="00E072A5"/>
    <w:rsid w:val="00E11AE4"/>
    <w:rsid w:val="00E31275"/>
    <w:rsid w:val="00E33691"/>
    <w:rsid w:val="00E34FEF"/>
    <w:rsid w:val="00E410BE"/>
    <w:rsid w:val="00E57B09"/>
    <w:rsid w:val="00E64EF6"/>
    <w:rsid w:val="00E75581"/>
    <w:rsid w:val="00E83F8C"/>
    <w:rsid w:val="00E947B6"/>
    <w:rsid w:val="00EA0CE7"/>
    <w:rsid w:val="00EA7C0D"/>
    <w:rsid w:val="00EB6F39"/>
    <w:rsid w:val="00EC01AF"/>
    <w:rsid w:val="00ED4392"/>
    <w:rsid w:val="00EE353A"/>
    <w:rsid w:val="00EF01E6"/>
    <w:rsid w:val="00EF5DCA"/>
    <w:rsid w:val="00F028D6"/>
    <w:rsid w:val="00F34DA4"/>
    <w:rsid w:val="00F3664D"/>
    <w:rsid w:val="00F52877"/>
    <w:rsid w:val="00F651B8"/>
    <w:rsid w:val="00FB218D"/>
    <w:rsid w:val="00FB7411"/>
    <w:rsid w:val="00FC3962"/>
    <w:rsid w:val="00FD115E"/>
    <w:rsid w:val="00FE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5660"/>
  <w15:chartTrackingRefBased/>
  <w15:docId w15:val="{994ECBEF-7530-4DAA-9FFB-77F7D218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9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9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29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9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9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9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9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9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9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9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978"/>
    <w:rPr>
      <w:rFonts w:eastAsiaTheme="majorEastAsia" w:cstheme="majorBidi"/>
      <w:color w:val="272727" w:themeColor="text1" w:themeTint="D8"/>
    </w:rPr>
  </w:style>
  <w:style w:type="paragraph" w:styleId="Title">
    <w:name w:val="Title"/>
    <w:basedOn w:val="Normal"/>
    <w:next w:val="Normal"/>
    <w:link w:val="TitleChar"/>
    <w:uiPriority w:val="10"/>
    <w:qFormat/>
    <w:rsid w:val="00A72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9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978"/>
    <w:pPr>
      <w:spacing w:before="160"/>
      <w:jc w:val="center"/>
    </w:pPr>
    <w:rPr>
      <w:i/>
      <w:iCs/>
      <w:color w:val="404040" w:themeColor="text1" w:themeTint="BF"/>
    </w:rPr>
  </w:style>
  <w:style w:type="character" w:customStyle="1" w:styleId="QuoteChar">
    <w:name w:val="Quote Char"/>
    <w:basedOn w:val="DefaultParagraphFont"/>
    <w:link w:val="Quote"/>
    <w:uiPriority w:val="29"/>
    <w:rsid w:val="00A72978"/>
    <w:rPr>
      <w:i/>
      <w:iCs/>
      <w:color w:val="404040" w:themeColor="text1" w:themeTint="BF"/>
    </w:rPr>
  </w:style>
  <w:style w:type="paragraph" w:styleId="ListParagraph">
    <w:name w:val="List Paragraph"/>
    <w:basedOn w:val="Normal"/>
    <w:uiPriority w:val="34"/>
    <w:qFormat/>
    <w:rsid w:val="00A72978"/>
    <w:pPr>
      <w:ind w:left="720"/>
      <w:contextualSpacing/>
    </w:pPr>
  </w:style>
  <w:style w:type="character" w:styleId="IntenseEmphasis">
    <w:name w:val="Intense Emphasis"/>
    <w:basedOn w:val="DefaultParagraphFont"/>
    <w:uiPriority w:val="21"/>
    <w:qFormat/>
    <w:rsid w:val="00A72978"/>
    <w:rPr>
      <w:i/>
      <w:iCs/>
      <w:color w:val="2F5496" w:themeColor="accent1" w:themeShade="BF"/>
    </w:rPr>
  </w:style>
  <w:style w:type="paragraph" w:styleId="IntenseQuote">
    <w:name w:val="Intense Quote"/>
    <w:basedOn w:val="Normal"/>
    <w:next w:val="Normal"/>
    <w:link w:val="IntenseQuoteChar"/>
    <w:uiPriority w:val="30"/>
    <w:qFormat/>
    <w:rsid w:val="00A729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978"/>
    <w:rPr>
      <w:i/>
      <w:iCs/>
      <w:color w:val="2F5496" w:themeColor="accent1" w:themeShade="BF"/>
    </w:rPr>
  </w:style>
  <w:style w:type="character" w:styleId="IntenseReference">
    <w:name w:val="Intense Reference"/>
    <w:basedOn w:val="DefaultParagraphFont"/>
    <w:uiPriority w:val="32"/>
    <w:qFormat/>
    <w:rsid w:val="00A72978"/>
    <w:rPr>
      <w:b/>
      <w:bCs/>
      <w:smallCaps/>
      <w:color w:val="2F5496" w:themeColor="accent1" w:themeShade="BF"/>
      <w:spacing w:val="5"/>
    </w:rPr>
  </w:style>
  <w:style w:type="paragraph" w:styleId="FootnoteText">
    <w:name w:val="footnote text"/>
    <w:basedOn w:val="Normal"/>
    <w:link w:val="FootnoteTextChar"/>
    <w:uiPriority w:val="99"/>
    <w:unhideWhenUsed/>
    <w:rsid w:val="00943C52"/>
    <w:pPr>
      <w:spacing w:after="0" w:line="240" w:lineRule="auto"/>
    </w:pPr>
    <w:rPr>
      <w:sz w:val="20"/>
      <w:szCs w:val="20"/>
    </w:rPr>
  </w:style>
  <w:style w:type="character" w:customStyle="1" w:styleId="FootnoteTextChar">
    <w:name w:val="Footnote Text Char"/>
    <w:basedOn w:val="DefaultParagraphFont"/>
    <w:link w:val="FootnoteText"/>
    <w:uiPriority w:val="99"/>
    <w:rsid w:val="00943C52"/>
    <w:rPr>
      <w:sz w:val="20"/>
      <w:szCs w:val="20"/>
    </w:rPr>
  </w:style>
  <w:style w:type="character" w:styleId="FootnoteReference">
    <w:name w:val="footnote reference"/>
    <w:basedOn w:val="DefaultParagraphFont"/>
    <w:uiPriority w:val="99"/>
    <w:unhideWhenUsed/>
    <w:rsid w:val="00943C52"/>
    <w:rPr>
      <w:vertAlign w:val="superscript"/>
    </w:rPr>
  </w:style>
  <w:style w:type="character" w:styleId="Hyperlink">
    <w:name w:val="Hyperlink"/>
    <w:basedOn w:val="DefaultParagraphFont"/>
    <w:uiPriority w:val="99"/>
    <w:unhideWhenUsed/>
    <w:rsid w:val="00C54218"/>
    <w:rPr>
      <w:color w:val="0563C1" w:themeColor="hyperlink"/>
      <w:u w:val="single"/>
    </w:rPr>
  </w:style>
  <w:style w:type="character" w:styleId="UnresolvedMention">
    <w:name w:val="Unresolved Mention"/>
    <w:basedOn w:val="DefaultParagraphFont"/>
    <w:uiPriority w:val="99"/>
    <w:semiHidden/>
    <w:unhideWhenUsed/>
    <w:rsid w:val="00C54218"/>
    <w:rPr>
      <w:color w:val="605E5C"/>
      <w:shd w:val="clear" w:color="auto" w:fill="E1DFDD"/>
    </w:rPr>
  </w:style>
  <w:style w:type="character" w:styleId="FollowedHyperlink">
    <w:name w:val="FollowedHyperlink"/>
    <w:basedOn w:val="DefaultParagraphFont"/>
    <w:uiPriority w:val="99"/>
    <w:semiHidden/>
    <w:unhideWhenUsed/>
    <w:rsid w:val="00B203A1"/>
    <w:rPr>
      <w:color w:val="954F72" w:themeColor="followedHyperlink"/>
      <w:u w:val="single"/>
    </w:rPr>
  </w:style>
  <w:style w:type="paragraph" w:styleId="NormalWeb">
    <w:name w:val="Normal (Web)"/>
    <w:basedOn w:val="Normal"/>
    <w:uiPriority w:val="99"/>
    <w:semiHidden/>
    <w:unhideWhenUsed/>
    <w:rsid w:val="00A93D91"/>
    <w:rPr>
      <w:rFonts w:ascii="Times New Roman" w:hAnsi="Times New Roman" w:cs="Times New Roman"/>
      <w:sz w:val="24"/>
      <w:szCs w:val="24"/>
    </w:rPr>
  </w:style>
  <w:style w:type="paragraph" w:customStyle="1" w:styleId="BodyA">
    <w:name w:val="Body A"/>
    <w:rsid w:val="009E2BA9"/>
    <w:pPr>
      <w:spacing w:after="0" w:line="240" w:lineRule="auto"/>
      <w:ind w:firstLine="720"/>
    </w:pPr>
    <w:rPr>
      <w:rFonts w:ascii="Times New Roman" w:eastAsia="ヒラギノ角ゴ Pro W3" w:hAnsi="Times New Roman" w:cs="Times New Roman"/>
      <w:color w:val="00000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3422">
      <w:bodyDiv w:val="1"/>
      <w:marLeft w:val="0"/>
      <w:marRight w:val="0"/>
      <w:marTop w:val="0"/>
      <w:marBottom w:val="0"/>
      <w:divBdr>
        <w:top w:val="none" w:sz="0" w:space="0" w:color="auto"/>
        <w:left w:val="none" w:sz="0" w:space="0" w:color="auto"/>
        <w:bottom w:val="none" w:sz="0" w:space="0" w:color="auto"/>
        <w:right w:val="none" w:sz="0" w:space="0" w:color="auto"/>
      </w:divBdr>
    </w:div>
    <w:div w:id="200703034">
      <w:bodyDiv w:val="1"/>
      <w:marLeft w:val="0"/>
      <w:marRight w:val="0"/>
      <w:marTop w:val="0"/>
      <w:marBottom w:val="0"/>
      <w:divBdr>
        <w:top w:val="none" w:sz="0" w:space="0" w:color="auto"/>
        <w:left w:val="none" w:sz="0" w:space="0" w:color="auto"/>
        <w:bottom w:val="none" w:sz="0" w:space="0" w:color="auto"/>
        <w:right w:val="none" w:sz="0" w:space="0" w:color="auto"/>
      </w:divBdr>
    </w:div>
    <w:div w:id="355468605">
      <w:bodyDiv w:val="1"/>
      <w:marLeft w:val="0"/>
      <w:marRight w:val="0"/>
      <w:marTop w:val="0"/>
      <w:marBottom w:val="0"/>
      <w:divBdr>
        <w:top w:val="none" w:sz="0" w:space="0" w:color="auto"/>
        <w:left w:val="none" w:sz="0" w:space="0" w:color="auto"/>
        <w:bottom w:val="none" w:sz="0" w:space="0" w:color="auto"/>
        <w:right w:val="none" w:sz="0" w:space="0" w:color="auto"/>
      </w:divBdr>
    </w:div>
    <w:div w:id="420299619">
      <w:bodyDiv w:val="1"/>
      <w:marLeft w:val="0"/>
      <w:marRight w:val="0"/>
      <w:marTop w:val="0"/>
      <w:marBottom w:val="0"/>
      <w:divBdr>
        <w:top w:val="none" w:sz="0" w:space="0" w:color="auto"/>
        <w:left w:val="none" w:sz="0" w:space="0" w:color="auto"/>
        <w:bottom w:val="none" w:sz="0" w:space="0" w:color="auto"/>
        <w:right w:val="none" w:sz="0" w:space="0" w:color="auto"/>
      </w:divBdr>
    </w:div>
    <w:div w:id="838277892">
      <w:bodyDiv w:val="1"/>
      <w:marLeft w:val="0"/>
      <w:marRight w:val="0"/>
      <w:marTop w:val="0"/>
      <w:marBottom w:val="0"/>
      <w:divBdr>
        <w:top w:val="none" w:sz="0" w:space="0" w:color="auto"/>
        <w:left w:val="none" w:sz="0" w:space="0" w:color="auto"/>
        <w:bottom w:val="none" w:sz="0" w:space="0" w:color="auto"/>
        <w:right w:val="none" w:sz="0" w:space="0" w:color="auto"/>
      </w:divBdr>
    </w:div>
    <w:div w:id="878200650">
      <w:bodyDiv w:val="1"/>
      <w:marLeft w:val="0"/>
      <w:marRight w:val="0"/>
      <w:marTop w:val="0"/>
      <w:marBottom w:val="0"/>
      <w:divBdr>
        <w:top w:val="none" w:sz="0" w:space="0" w:color="auto"/>
        <w:left w:val="none" w:sz="0" w:space="0" w:color="auto"/>
        <w:bottom w:val="none" w:sz="0" w:space="0" w:color="auto"/>
        <w:right w:val="none" w:sz="0" w:space="0" w:color="auto"/>
      </w:divBdr>
    </w:div>
    <w:div w:id="1301228286">
      <w:bodyDiv w:val="1"/>
      <w:marLeft w:val="0"/>
      <w:marRight w:val="0"/>
      <w:marTop w:val="0"/>
      <w:marBottom w:val="0"/>
      <w:divBdr>
        <w:top w:val="none" w:sz="0" w:space="0" w:color="auto"/>
        <w:left w:val="none" w:sz="0" w:space="0" w:color="auto"/>
        <w:bottom w:val="none" w:sz="0" w:space="0" w:color="auto"/>
        <w:right w:val="none" w:sz="0" w:space="0" w:color="auto"/>
      </w:divBdr>
    </w:div>
    <w:div w:id="1365204937">
      <w:bodyDiv w:val="1"/>
      <w:marLeft w:val="0"/>
      <w:marRight w:val="0"/>
      <w:marTop w:val="0"/>
      <w:marBottom w:val="0"/>
      <w:divBdr>
        <w:top w:val="none" w:sz="0" w:space="0" w:color="auto"/>
        <w:left w:val="none" w:sz="0" w:space="0" w:color="auto"/>
        <w:bottom w:val="none" w:sz="0" w:space="0" w:color="auto"/>
        <w:right w:val="none" w:sz="0" w:space="0" w:color="auto"/>
      </w:divBdr>
    </w:div>
    <w:div w:id="1476679357">
      <w:bodyDiv w:val="1"/>
      <w:marLeft w:val="0"/>
      <w:marRight w:val="0"/>
      <w:marTop w:val="0"/>
      <w:marBottom w:val="0"/>
      <w:divBdr>
        <w:top w:val="none" w:sz="0" w:space="0" w:color="auto"/>
        <w:left w:val="none" w:sz="0" w:space="0" w:color="auto"/>
        <w:bottom w:val="none" w:sz="0" w:space="0" w:color="auto"/>
        <w:right w:val="none" w:sz="0" w:space="0" w:color="auto"/>
      </w:divBdr>
    </w:div>
    <w:div w:id="1613786184">
      <w:bodyDiv w:val="1"/>
      <w:marLeft w:val="0"/>
      <w:marRight w:val="0"/>
      <w:marTop w:val="0"/>
      <w:marBottom w:val="0"/>
      <w:divBdr>
        <w:top w:val="none" w:sz="0" w:space="0" w:color="auto"/>
        <w:left w:val="none" w:sz="0" w:space="0" w:color="auto"/>
        <w:bottom w:val="none" w:sz="0" w:space="0" w:color="auto"/>
        <w:right w:val="none" w:sz="0" w:space="0" w:color="auto"/>
      </w:divBdr>
    </w:div>
    <w:div w:id="1682924818">
      <w:bodyDiv w:val="1"/>
      <w:marLeft w:val="0"/>
      <w:marRight w:val="0"/>
      <w:marTop w:val="0"/>
      <w:marBottom w:val="0"/>
      <w:divBdr>
        <w:top w:val="none" w:sz="0" w:space="0" w:color="auto"/>
        <w:left w:val="none" w:sz="0" w:space="0" w:color="auto"/>
        <w:bottom w:val="none" w:sz="0" w:space="0" w:color="auto"/>
        <w:right w:val="none" w:sz="0" w:space="0" w:color="auto"/>
      </w:divBdr>
    </w:div>
    <w:div w:id="176259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1FC3F-C2C1-439A-89FE-34C4060A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2415</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Keenan</dc:creator>
  <cp:keywords/>
  <dc:description/>
  <cp:lastModifiedBy>Timnit Ghermay</cp:lastModifiedBy>
  <cp:revision>2</cp:revision>
  <cp:lastPrinted>2025-04-17T19:49:00Z</cp:lastPrinted>
  <dcterms:created xsi:type="dcterms:W3CDTF">2025-04-22T19:09:00Z</dcterms:created>
  <dcterms:modified xsi:type="dcterms:W3CDTF">2025-04-22T19:09:00Z</dcterms:modified>
</cp:coreProperties>
</file>