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6F19" w14:textId="77777777" w:rsidR="00EC253E" w:rsidRPr="00C467E9" w:rsidRDefault="00EC253E" w:rsidP="00FF74AC">
      <w:pPr>
        <w:pStyle w:val="Title"/>
      </w:pPr>
    </w:p>
    <w:p w14:paraId="57499D14" w14:textId="77777777" w:rsidR="00EC253E" w:rsidRPr="00C467E9" w:rsidRDefault="00EC253E" w:rsidP="00B7277D">
      <w:pPr>
        <w:jc w:val="center"/>
        <w:rPr>
          <w:rFonts w:ascii="Tw Cen MT" w:hAnsi="Tw Cen MT"/>
        </w:rPr>
      </w:pPr>
      <w:bookmarkStart w:id="0" w:name="OLE_LINK6"/>
      <w:bookmarkStart w:id="1" w:name="OLE_LINK7"/>
      <w:r w:rsidRPr="00C467E9">
        <w:rPr>
          <w:rFonts w:ascii="Tw Cen MT" w:hAnsi="Tw Cen MT"/>
        </w:rPr>
        <w:t xml:space="preserve">United States Securities and Exchange Commission </w:t>
      </w:r>
      <w:r w:rsidRPr="00C467E9">
        <w:rPr>
          <w:rFonts w:ascii="Tw Cen MT" w:hAnsi="Tw Cen MT"/>
        </w:rPr>
        <w:br/>
        <w:t>Washington, D.C. 20549</w:t>
      </w:r>
    </w:p>
    <w:p w14:paraId="3E1BDE6F" w14:textId="77777777" w:rsidR="00EC253E" w:rsidRPr="00C467E9" w:rsidRDefault="00EC253E" w:rsidP="00B7277D">
      <w:pPr>
        <w:jc w:val="center"/>
        <w:rPr>
          <w:rFonts w:ascii="Tw Cen MT" w:hAnsi="Tw Cen MT"/>
        </w:rPr>
      </w:pPr>
    </w:p>
    <w:p w14:paraId="4E311DD1" w14:textId="77777777" w:rsidR="00EC253E" w:rsidRPr="00C467E9" w:rsidRDefault="00EC253E" w:rsidP="00B7277D">
      <w:pPr>
        <w:jc w:val="center"/>
        <w:rPr>
          <w:rFonts w:ascii="Tw Cen MT" w:hAnsi="Tw Cen MT"/>
        </w:rPr>
      </w:pPr>
      <w:r w:rsidRPr="00C467E9">
        <w:rPr>
          <w:rFonts w:ascii="Tw Cen MT" w:hAnsi="Tw Cen MT"/>
        </w:rPr>
        <w:t xml:space="preserve">NOTICE OF EXEMPT SOLICITATION </w:t>
      </w:r>
      <w:r w:rsidRPr="00C467E9">
        <w:rPr>
          <w:rFonts w:ascii="Tw Cen MT" w:hAnsi="Tw Cen MT"/>
        </w:rPr>
        <w:br/>
        <w:t>Pursuant to Rule 14a-103</w:t>
      </w:r>
    </w:p>
    <w:p w14:paraId="4D51BE6E" w14:textId="77777777" w:rsidR="00EC253E" w:rsidRPr="00C467E9" w:rsidRDefault="00EC253E" w:rsidP="00FF74AC">
      <w:pPr>
        <w:rPr>
          <w:rFonts w:ascii="Tw Cen MT" w:hAnsi="Tw Cen MT"/>
        </w:rPr>
      </w:pPr>
    </w:p>
    <w:p w14:paraId="25C6C218" w14:textId="77777777" w:rsidR="00EC253E" w:rsidRPr="00C467E9" w:rsidRDefault="00EC253E" w:rsidP="00FF74AC">
      <w:pPr>
        <w:rPr>
          <w:rFonts w:ascii="Tw Cen MT" w:hAnsi="Tw Cen MT"/>
        </w:rPr>
      </w:pPr>
      <w:r w:rsidRPr="00C467E9">
        <w:rPr>
          <w:rFonts w:ascii="Tw Cen MT" w:hAnsi="Tw Cen MT"/>
        </w:rPr>
        <w:t xml:space="preserve">United States Securities and Exchange Commission </w:t>
      </w:r>
    </w:p>
    <w:p w14:paraId="5510D6FA" w14:textId="77777777" w:rsidR="00EC253E" w:rsidRPr="00C467E9" w:rsidRDefault="00EC253E" w:rsidP="00FF74AC">
      <w:pPr>
        <w:rPr>
          <w:rFonts w:ascii="Tw Cen MT" w:hAnsi="Tw Cen MT"/>
        </w:rPr>
      </w:pPr>
      <w:r w:rsidRPr="00C467E9">
        <w:rPr>
          <w:rFonts w:ascii="Tw Cen MT" w:hAnsi="Tw Cen MT"/>
        </w:rPr>
        <w:t>Washington, D.C. 20549</w:t>
      </w:r>
    </w:p>
    <w:p w14:paraId="021420DF" w14:textId="77777777" w:rsidR="00EC253E" w:rsidRPr="00C467E9" w:rsidRDefault="00EC253E" w:rsidP="00FF74AC">
      <w:pPr>
        <w:rPr>
          <w:rFonts w:ascii="Tw Cen MT" w:hAnsi="Tw Cen MT"/>
        </w:rPr>
      </w:pPr>
    </w:p>
    <w:p w14:paraId="593DBBA4" w14:textId="77777777" w:rsidR="00EC253E" w:rsidRPr="00C467E9" w:rsidRDefault="00EC253E" w:rsidP="00FF74AC">
      <w:pPr>
        <w:rPr>
          <w:rFonts w:ascii="Tw Cen MT" w:hAnsi="Tw Cen MT"/>
        </w:rPr>
      </w:pPr>
      <w:r w:rsidRPr="00C467E9">
        <w:rPr>
          <w:rFonts w:ascii="Tw Cen MT" w:hAnsi="Tw Cen MT"/>
        </w:rPr>
        <w:t xml:space="preserve">NOTICE OF EXEMPT SOLICITATION </w:t>
      </w:r>
    </w:p>
    <w:p w14:paraId="30545800" w14:textId="77777777" w:rsidR="00EC253E" w:rsidRPr="00C467E9" w:rsidRDefault="00EC253E" w:rsidP="00FF74AC">
      <w:pPr>
        <w:rPr>
          <w:rFonts w:ascii="Tw Cen MT" w:hAnsi="Tw Cen MT"/>
        </w:rPr>
      </w:pPr>
      <w:r w:rsidRPr="00C467E9">
        <w:rPr>
          <w:rFonts w:ascii="Tw Cen MT" w:hAnsi="Tw Cen MT"/>
        </w:rPr>
        <w:t>Pursuant to Rule 14a-103</w:t>
      </w:r>
    </w:p>
    <w:p w14:paraId="2EC0C52D" w14:textId="77777777" w:rsidR="00EC253E" w:rsidRPr="00C467E9" w:rsidRDefault="00EC253E" w:rsidP="00FF74AC">
      <w:pPr>
        <w:rPr>
          <w:rFonts w:ascii="Tw Cen MT" w:hAnsi="Tw Cen MT"/>
        </w:rPr>
      </w:pPr>
    </w:p>
    <w:p w14:paraId="34592CA2" w14:textId="2B9D789F" w:rsidR="00EC253E" w:rsidRPr="00C467E9" w:rsidRDefault="00EC253E" w:rsidP="00FF74AC">
      <w:pPr>
        <w:rPr>
          <w:rFonts w:ascii="Tw Cen MT" w:hAnsi="Tw Cen MT"/>
        </w:rPr>
      </w:pPr>
      <w:r w:rsidRPr="00C467E9">
        <w:rPr>
          <w:rFonts w:ascii="Tw Cen MT" w:hAnsi="Tw Cen MT"/>
        </w:rPr>
        <w:t xml:space="preserve">Name of the Registrant: </w:t>
      </w:r>
      <w:r w:rsidR="00780844">
        <w:rPr>
          <w:rFonts w:ascii="Tw Cen MT" w:hAnsi="Tw Cen MT"/>
        </w:rPr>
        <w:t>Kroger Co</w:t>
      </w:r>
      <w:r w:rsidR="0087060E" w:rsidRPr="00C467E9">
        <w:rPr>
          <w:rFonts w:ascii="Tw Cen MT" w:hAnsi="Tw Cen MT"/>
        </w:rPr>
        <w:t>.</w:t>
      </w:r>
    </w:p>
    <w:p w14:paraId="5C122229" w14:textId="4C940D2C" w:rsidR="00EC253E" w:rsidRPr="00C467E9" w:rsidRDefault="00EC253E" w:rsidP="00FF74AC">
      <w:pPr>
        <w:rPr>
          <w:rFonts w:ascii="Tw Cen MT" w:hAnsi="Tw Cen MT"/>
        </w:rPr>
      </w:pPr>
      <w:r w:rsidRPr="00C467E9">
        <w:rPr>
          <w:rFonts w:ascii="Tw Cen MT" w:hAnsi="Tw Cen MT"/>
        </w:rPr>
        <w:t xml:space="preserve">Name of persons relying on exemption: </w:t>
      </w:r>
      <w:r w:rsidR="00962A71" w:rsidRPr="00C467E9">
        <w:rPr>
          <w:rFonts w:ascii="Tw Cen MT" w:hAnsi="Tw Cen MT"/>
        </w:rPr>
        <w:t>The Shareholder Commons</w:t>
      </w:r>
      <w:r w:rsidR="00927EDF" w:rsidRPr="00C467E9">
        <w:rPr>
          <w:rFonts w:ascii="Tw Cen MT" w:hAnsi="Tw Cen MT"/>
        </w:rPr>
        <w:t>, Inc.</w:t>
      </w:r>
    </w:p>
    <w:p w14:paraId="5F50F764" w14:textId="77777777" w:rsidR="003008BD" w:rsidRPr="00C467E9" w:rsidRDefault="003008BD" w:rsidP="003008BD">
      <w:pPr>
        <w:rPr>
          <w:rFonts w:ascii="TwCenMT-Regular" w:hAnsi="TwCenMT-Regular" w:cs="TwCenMT-Regular" w:hint="eastAsia"/>
          <w:szCs w:val="24"/>
        </w:rPr>
      </w:pPr>
      <w:r w:rsidRPr="00C467E9">
        <w:rPr>
          <w:rFonts w:ascii="TwCenMT-Regular" w:hAnsi="TwCenMT-Regular" w:cs="TwCenMT-Regular"/>
          <w:szCs w:val="24"/>
        </w:rPr>
        <w:t>Address of persons relying on exemption: PO Box 1268, Northampton, Massachusetts 01061</w:t>
      </w:r>
    </w:p>
    <w:p w14:paraId="4EAC8E0E" w14:textId="77777777" w:rsidR="00C13E9F" w:rsidRPr="00C467E9" w:rsidRDefault="00C13E9F" w:rsidP="00FF74AC">
      <w:pPr>
        <w:rPr>
          <w:rFonts w:ascii="Tw Cen MT" w:hAnsi="Tw Cen MT"/>
        </w:rPr>
      </w:pPr>
    </w:p>
    <w:p w14:paraId="3E34B9C1" w14:textId="704CD5A2" w:rsidR="00EC253E" w:rsidRPr="00C467E9" w:rsidRDefault="00EC253E" w:rsidP="00FF74AC">
      <w:pPr>
        <w:rPr>
          <w:rFonts w:ascii="Tw Cen MT" w:hAnsi="Tw Cen MT"/>
        </w:rPr>
      </w:pPr>
      <w:r w:rsidRPr="00C467E9">
        <w:rPr>
          <w:rFonts w:ascii="Tw Cen MT" w:hAnsi="Tw Cen MT"/>
        </w:rPr>
        <w:t>Written materials are submitted pursuant to Rule 14a-6(g) (1) promulgated under the Securities Exchange Act of 1934. Submission is not required of this filer under the terms of the Rule</w:t>
      </w:r>
      <w:r w:rsidR="00813216" w:rsidRPr="00C467E9">
        <w:rPr>
          <w:rFonts w:ascii="Tw Cen MT" w:hAnsi="Tw Cen MT"/>
        </w:rPr>
        <w:t xml:space="preserve"> </w:t>
      </w:r>
      <w:r w:rsidRPr="00C467E9">
        <w:rPr>
          <w:rFonts w:ascii="Tw Cen MT" w:hAnsi="Tw Cen MT"/>
        </w:rPr>
        <w:t xml:space="preserve">but is made voluntarily in the interest of public disclosure and consideration of these important issues. </w:t>
      </w:r>
      <w:bookmarkEnd w:id="0"/>
      <w:bookmarkEnd w:id="1"/>
    </w:p>
    <w:p w14:paraId="40CA0863" w14:textId="77777777" w:rsidR="00575629" w:rsidRPr="00C467E9" w:rsidRDefault="00575629" w:rsidP="00FF74AC"/>
    <w:p w14:paraId="67CA0640" w14:textId="42FB58D4" w:rsidR="002C6891" w:rsidRPr="00C467E9" w:rsidRDefault="00D86822" w:rsidP="002E6319">
      <w:pPr>
        <w:jc w:val="center"/>
        <w:rPr>
          <w:rFonts w:cs="Times New Roman (Headings CS)"/>
          <w:b/>
          <w:bCs/>
          <w:caps/>
          <w:u w:val="single"/>
        </w:rPr>
      </w:pPr>
      <w:r w:rsidRPr="2CB1C376">
        <w:rPr>
          <w:rFonts w:cs="Times New Roman (Headings CS)"/>
          <w:b/>
          <w:bCs/>
          <w:caps/>
          <w:u w:val="single"/>
        </w:rPr>
        <w:t xml:space="preserve">Balancing </w:t>
      </w:r>
      <w:r w:rsidR="0070326D" w:rsidRPr="2CB1C376">
        <w:rPr>
          <w:rFonts w:cs="Times New Roman (Headings CS)"/>
          <w:b/>
          <w:bCs/>
          <w:caps/>
          <w:u w:val="single"/>
        </w:rPr>
        <w:t xml:space="preserve">Employee </w:t>
      </w:r>
      <w:r w:rsidR="00D35881" w:rsidRPr="2CB1C376">
        <w:rPr>
          <w:rFonts w:cs="Times New Roman (Headings CS)"/>
          <w:b/>
          <w:bCs/>
          <w:caps/>
          <w:u w:val="single"/>
        </w:rPr>
        <w:t>Financial Security</w:t>
      </w:r>
      <w:r w:rsidRPr="2CB1C376">
        <w:rPr>
          <w:rFonts w:cs="Times New Roman (Headings CS)"/>
          <w:b/>
          <w:bCs/>
          <w:caps/>
          <w:u w:val="single"/>
        </w:rPr>
        <w:t xml:space="preserve"> and </w:t>
      </w:r>
      <w:r w:rsidR="00D35881" w:rsidRPr="2CB1C376">
        <w:rPr>
          <w:rFonts w:cs="Times New Roman (Headings CS)"/>
          <w:b/>
          <w:bCs/>
          <w:caps/>
          <w:u w:val="single"/>
        </w:rPr>
        <w:t xml:space="preserve">Company </w:t>
      </w:r>
      <w:r w:rsidRPr="2CB1C376">
        <w:rPr>
          <w:rFonts w:cs="Times New Roman (Headings CS)"/>
          <w:b/>
          <w:bCs/>
          <w:caps/>
          <w:u w:val="single"/>
        </w:rPr>
        <w:t>Financial Returns:</w:t>
      </w:r>
      <w:r w:rsidR="002E6319" w:rsidRPr="2CB1C376">
        <w:rPr>
          <w:rFonts w:cs="Times New Roman (Headings CS)"/>
          <w:b/>
          <w:bCs/>
          <w:caps/>
          <w:u w:val="single"/>
        </w:rPr>
        <w:t xml:space="preserve"> </w:t>
      </w:r>
      <w:r w:rsidR="168A880C" w:rsidRPr="2CB1C376">
        <w:rPr>
          <w:rFonts w:cs="Times New Roman (Headings CS)"/>
          <w:b/>
          <w:bCs/>
          <w:caps/>
          <w:u w:val="single"/>
        </w:rPr>
        <w:t>why shareholders should ask the company to pay a living wage to all employees</w:t>
      </w:r>
    </w:p>
    <w:p w14:paraId="1727719F" w14:textId="5D60FB34" w:rsidR="001276B6" w:rsidRPr="00C467E9" w:rsidRDefault="00E129C3" w:rsidP="00E47859">
      <w:pPr>
        <w:spacing w:before="200"/>
        <w:rPr>
          <w:rFonts w:cs="Times New Roman (Headings CS)"/>
          <w:b/>
          <w:bCs/>
          <w:caps/>
          <w:u w:val="single"/>
        </w:rPr>
      </w:pPr>
      <w:r w:rsidRPr="004E1E89">
        <w:rPr>
          <w:b/>
          <w:bCs/>
          <w:u w:val="single"/>
        </w:rPr>
        <w:t xml:space="preserve">At </w:t>
      </w:r>
      <w:r w:rsidR="004E1E89">
        <w:rPr>
          <w:b/>
          <w:bCs/>
          <w:u w:val="single"/>
        </w:rPr>
        <w:t>Kroger</w:t>
      </w:r>
      <w:r w:rsidRPr="004E1E89">
        <w:rPr>
          <w:b/>
          <w:bCs/>
          <w:u w:val="single"/>
        </w:rPr>
        <w:t xml:space="preserve">, the </w:t>
      </w:r>
      <w:r w:rsidRPr="006800A2">
        <w:rPr>
          <w:b/>
          <w:bCs/>
          <w:i/>
          <w:iCs/>
          <w:u w:val="single"/>
        </w:rPr>
        <w:t>average</w:t>
      </w:r>
      <w:r w:rsidRPr="004E1E89">
        <w:rPr>
          <w:b/>
          <w:bCs/>
          <w:u w:val="single"/>
        </w:rPr>
        <w:t xml:space="preserve"> hourly wage </w:t>
      </w:r>
      <w:r w:rsidR="009331D6" w:rsidRPr="004E1E89">
        <w:rPr>
          <w:b/>
          <w:bCs/>
          <w:u w:val="single"/>
        </w:rPr>
        <w:t>is not</w:t>
      </w:r>
      <w:r w:rsidRPr="004E1E89">
        <w:rPr>
          <w:b/>
          <w:bCs/>
          <w:u w:val="single"/>
        </w:rPr>
        <w:t xml:space="preserve"> enough to sustain a single adult with no children</w:t>
      </w:r>
      <w:r w:rsidR="00094118" w:rsidRPr="004E1E89">
        <w:rPr>
          <w:b/>
          <w:bCs/>
          <w:u w:val="single"/>
        </w:rPr>
        <w:t>,</w:t>
      </w:r>
      <w:r w:rsidRPr="004E1E89">
        <w:rPr>
          <w:b/>
          <w:bCs/>
          <w:u w:val="single"/>
        </w:rPr>
        <w:t xml:space="preserve"> </w:t>
      </w:r>
      <w:r w:rsidR="0073079C" w:rsidRPr="004E1E89">
        <w:rPr>
          <w:b/>
          <w:bCs/>
          <w:u w:val="single"/>
        </w:rPr>
        <w:t>even in low</w:t>
      </w:r>
      <w:r w:rsidR="00094118" w:rsidRPr="004E1E89">
        <w:rPr>
          <w:b/>
          <w:bCs/>
          <w:u w:val="single"/>
        </w:rPr>
        <w:t>-</w:t>
      </w:r>
      <w:r w:rsidR="0073079C" w:rsidRPr="004E1E89">
        <w:rPr>
          <w:b/>
          <w:bCs/>
          <w:u w:val="single"/>
        </w:rPr>
        <w:t>cost</w:t>
      </w:r>
      <w:r w:rsidR="005570B7" w:rsidRPr="004E1E89">
        <w:rPr>
          <w:b/>
          <w:bCs/>
          <w:u w:val="single"/>
        </w:rPr>
        <w:t xml:space="preserve"> areas</w:t>
      </w:r>
      <w:r w:rsidRPr="004E1E89">
        <w:rPr>
          <w:b/>
          <w:bCs/>
          <w:u w:val="single"/>
        </w:rPr>
        <w:t>.</w:t>
      </w:r>
      <w:r w:rsidR="005570B7" w:rsidRPr="004E1E89">
        <w:rPr>
          <w:b/>
          <w:bCs/>
          <w:u w:val="single"/>
        </w:rPr>
        <w:t xml:space="preserve"> </w:t>
      </w:r>
      <w:r w:rsidR="00E63303" w:rsidRPr="004E1E89">
        <w:rPr>
          <w:b/>
          <w:bCs/>
          <w:u w:val="single"/>
        </w:rPr>
        <w:t>T</w:t>
      </w:r>
      <w:r w:rsidR="0085004C" w:rsidRPr="004E1E89">
        <w:rPr>
          <w:b/>
          <w:bCs/>
          <w:u w:val="single"/>
        </w:rPr>
        <w:t xml:space="preserve">his failure to provide </w:t>
      </w:r>
      <w:r w:rsidR="00063A22" w:rsidRPr="004E1E89">
        <w:rPr>
          <w:b/>
          <w:bCs/>
          <w:u w:val="single"/>
        </w:rPr>
        <w:t xml:space="preserve">a living wage to </w:t>
      </w:r>
      <w:r w:rsidR="00094118" w:rsidRPr="004E1E89">
        <w:rPr>
          <w:b/>
          <w:bCs/>
          <w:u w:val="single"/>
        </w:rPr>
        <w:t>people</w:t>
      </w:r>
      <w:r w:rsidR="00063A22" w:rsidRPr="004E1E89">
        <w:rPr>
          <w:b/>
          <w:bCs/>
          <w:u w:val="single"/>
        </w:rPr>
        <w:t xml:space="preserve"> who work for a living </w:t>
      </w:r>
      <w:r w:rsidR="00060847" w:rsidRPr="004E1E89">
        <w:rPr>
          <w:b/>
          <w:bCs/>
          <w:u w:val="single"/>
        </w:rPr>
        <w:t>threatens the entire economy</w:t>
      </w:r>
      <w:r w:rsidR="00E47859" w:rsidRPr="004E1E89">
        <w:rPr>
          <w:b/>
          <w:bCs/>
          <w:u w:val="single"/>
        </w:rPr>
        <w:t>,</w:t>
      </w:r>
      <w:r w:rsidR="00BE4873" w:rsidRPr="004E1E89">
        <w:rPr>
          <w:b/>
          <w:bCs/>
          <w:u w:val="single"/>
        </w:rPr>
        <w:t xml:space="preserve"> and </w:t>
      </w:r>
      <w:r w:rsidR="00054B6B" w:rsidRPr="004E1E89">
        <w:rPr>
          <w:b/>
          <w:bCs/>
          <w:u w:val="single"/>
        </w:rPr>
        <w:t xml:space="preserve">thus </w:t>
      </w:r>
      <w:r w:rsidR="00BE4873" w:rsidRPr="004E1E89">
        <w:rPr>
          <w:b/>
          <w:bCs/>
          <w:u w:val="single"/>
        </w:rPr>
        <w:t>the investment portfolios of the average diversified investor</w:t>
      </w:r>
      <w:r w:rsidR="00B32FB2" w:rsidRPr="004E1E89">
        <w:rPr>
          <w:b/>
          <w:bCs/>
          <w:u w:val="single"/>
        </w:rPr>
        <w:t>.</w:t>
      </w:r>
    </w:p>
    <w:p w14:paraId="441E2D42" w14:textId="70048747" w:rsidR="002C6891" w:rsidRPr="00C467E9" w:rsidRDefault="3D16723B" w:rsidP="1C52C600">
      <w:r w:rsidRPr="00C467E9">
        <w:t>T</w:t>
      </w:r>
      <w:r w:rsidR="0A7A45DC" w:rsidRPr="00C467E9">
        <w:t xml:space="preserve">he </w:t>
      </w:r>
      <w:r w:rsidR="380CBAAA" w:rsidRPr="00C467E9">
        <w:t>Shareholder Commons</w:t>
      </w:r>
      <w:r w:rsidR="6BB99662" w:rsidRPr="00C467E9">
        <w:t xml:space="preserve"> </w:t>
      </w:r>
      <w:r w:rsidR="007E20A2" w:rsidRPr="00C467E9">
        <w:t xml:space="preserve">(“TSC”) </w:t>
      </w:r>
      <w:r w:rsidR="00E116F8" w:rsidRPr="00C467E9">
        <w:t xml:space="preserve">urges </w:t>
      </w:r>
      <w:r w:rsidR="6BB99662" w:rsidRPr="00C467E9">
        <w:t xml:space="preserve">you to vote </w:t>
      </w:r>
      <w:r w:rsidR="772B0E28" w:rsidRPr="00C467E9">
        <w:rPr>
          <w:b/>
          <w:bCs/>
        </w:rPr>
        <w:t>“</w:t>
      </w:r>
      <w:r w:rsidR="6BB99662" w:rsidRPr="00C467E9">
        <w:rPr>
          <w:b/>
          <w:bCs/>
        </w:rPr>
        <w:t>FOR</w:t>
      </w:r>
      <w:r w:rsidR="68EE7630" w:rsidRPr="00C467E9">
        <w:rPr>
          <w:b/>
          <w:bCs/>
        </w:rPr>
        <w:t>”</w:t>
      </w:r>
      <w:r w:rsidR="6BB99662" w:rsidRPr="00C467E9">
        <w:t xml:space="preserve"> </w:t>
      </w:r>
      <w:r w:rsidR="008432E2">
        <w:t>Item 6</w:t>
      </w:r>
      <w:r w:rsidR="6BB99662" w:rsidRPr="00C467E9">
        <w:t xml:space="preserve"> </w:t>
      </w:r>
      <w:r w:rsidR="4F159271" w:rsidRPr="00C467E9">
        <w:t>o</w:t>
      </w:r>
      <w:r w:rsidR="6BB99662" w:rsidRPr="00C467E9">
        <w:t>n the proxy</w:t>
      </w:r>
      <w:r w:rsidR="12BB19E5" w:rsidRPr="00C467E9">
        <w:t xml:space="preserve"> (the “Proposal”)</w:t>
      </w:r>
      <w:r w:rsidR="6BB99662" w:rsidRPr="00C467E9">
        <w:t xml:space="preserve">, </w:t>
      </w:r>
      <w:r w:rsidR="66DB2269" w:rsidRPr="00C467E9">
        <w:t>a</w:t>
      </w:r>
      <w:r w:rsidR="6BB99662" w:rsidRPr="00C467E9">
        <w:t xml:space="preserve"> </w:t>
      </w:r>
      <w:r w:rsidR="03F0184E" w:rsidRPr="00C467E9">
        <w:t>s</w:t>
      </w:r>
      <w:r w:rsidR="6BB99662" w:rsidRPr="00C467E9">
        <w:t xml:space="preserve">hareholder </w:t>
      </w:r>
      <w:r w:rsidR="21D21354" w:rsidRPr="00C467E9">
        <w:t>p</w:t>
      </w:r>
      <w:r w:rsidR="6BB99662" w:rsidRPr="00C467E9">
        <w:t xml:space="preserve">roposal requesting </w:t>
      </w:r>
      <w:r w:rsidR="5B9B7A4E" w:rsidRPr="00C467E9">
        <w:t xml:space="preserve">that </w:t>
      </w:r>
      <w:r w:rsidR="00780844">
        <w:t>Kroger Co</w:t>
      </w:r>
      <w:r w:rsidR="00305CB3" w:rsidRPr="00C467E9">
        <w:t>.</w:t>
      </w:r>
      <w:r w:rsidR="63027C71" w:rsidRPr="00C467E9">
        <w:t xml:space="preserve"> (“</w:t>
      </w:r>
      <w:r w:rsidR="00780844">
        <w:t>Kroger</w:t>
      </w:r>
      <w:r w:rsidR="63027C71" w:rsidRPr="00C467E9">
        <w:t xml:space="preserve">” or the “Company”) </w:t>
      </w:r>
      <w:r w:rsidR="00B85470" w:rsidRPr="00C467E9">
        <w:t>establish wage policies designed to provide workers with the minimum earnings necessary to meet a family’s basic needs</w:t>
      </w:r>
      <w:r w:rsidR="4B6428C5" w:rsidRPr="00C467E9">
        <w:t>.</w:t>
      </w:r>
    </w:p>
    <w:p w14:paraId="6999C80A" w14:textId="0B589267" w:rsidR="00AE3C5D" w:rsidRPr="00C467E9" w:rsidRDefault="00AE3C5D" w:rsidP="00AE3C5D">
      <w:r w:rsidRPr="00C467E9">
        <w:t>TSC is a non-profit organization that addresses social and environmental issues from the perspective of shareholders who diversify their investments to optimize risk and return. More specifically, TSC addresses the conflict that often emerges between a company’s interest in maximizing its cash flows and its shareholders’ interests in optimizing overall market returns.</w:t>
      </w:r>
    </w:p>
    <w:p w14:paraId="4B9C09F0" w14:textId="0AE1F6EF" w:rsidR="00AE3C5D" w:rsidRPr="00C467E9" w:rsidRDefault="6A28B8F8" w:rsidP="00AE3C5D">
      <w:r w:rsidRPr="00C467E9">
        <w:lastRenderedPageBreak/>
        <w:t xml:space="preserve">We support </w:t>
      </w:r>
      <w:r w:rsidR="008432E2">
        <w:t>Item 6</w:t>
      </w:r>
      <w:r w:rsidRPr="00C467E9">
        <w:t xml:space="preserve"> because</w:t>
      </w:r>
      <w:r w:rsidR="00765925" w:rsidRPr="00C467E9">
        <w:t xml:space="preserve"> </w:t>
      </w:r>
      <w:r w:rsidR="002B0914" w:rsidRPr="00C467E9">
        <w:t xml:space="preserve">Company compensation practices that fail to provide a living wage are harmful to the economy and therefore to the returns of </w:t>
      </w:r>
      <w:r w:rsidR="00C96CFE">
        <w:t>Kroger’s</w:t>
      </w:r>
      <w:r w:rsidR="00813D89" w:rsidRPr="00C467E9">
        <w:t xml:space="preserve"> </w:t>
      </w:r>
      <w:r w:rsidR="002B0914" w:rsidRPr="00C467E9">
        <w:t>diversified shareholders</w:t>
      </w:r>
      <w:r w:rsidRPr="00C467E9">
        <w:t>.</w:t>
      </w:r>
    </w:p>
    <w:p w14:paraId="68B03FB1" w14:textId="77777777" w:rsidR="008435A1" w:rsidRPr="00C467E9" w:rsidRDefault="008435A1" w:rsidP="00582A7E">
      <w:pPr>
        <w:pStyle w:val="Heading1"/>
      </w:pPr>
      <w:r w:rsidRPr="00C467E9">
        <w:t>The Proposal</w:t>
      </w:r>
    </w:p>
    <w:p w14:paraId="18D22B1D" w14:textId="6C106AFC" w:rsidR="004A1209" w:rsidRPr="00C467E9" w:rsidRDefault="00F85BD2" w:rsidP="004A1209">
      <w:r>
        <w:t>Kroger is the largest supermarket chain</w:t>
      </w:r>
      <w:r w:rsidR="00FD57E3" w:rsidRPr="00C467E9">
        <w:t xml:space="preserve"> in the United States</w:t>
      </w:r>
      <w:r w:rsidR="00FD57E3" w:rsidRPr="00C467E9">
        <w:rPr>
          <w:vertAlign w:val="superscript"/>
        </w:rPr>
        <w:footnoteReference w:id="2"/>
      </w:r>
      <w:r w:rsidR="0001171A" w:rsidRPr="00C467E9">
        <w:t xml:space="preserve"> </w:t>
      </w:r>
      <w:r w:rsidR="00A46873">
        <w:t>and the sixth largest employer among U.S. public companies;</w:t>
      </w:r>
      <w:r w:rsidR="006375FE">
        <w:rPr>
          <w:rStyle w:val="FootnoteReference"/>
        </w:rPr>
        <w:footnoteReference w:id="3"/>
      </w:r>
      <w:r w:rsidR="00A46873">
        <w:t xml:space="preserve"> </w:t>
      </w:r>
      <w:r w:rsidR="0001171A" w:rsidRPr="00C467E9">
        <w:t xml:space="preserve">its policies thus have tremendous influence on the </w:t>
      </w:r>
      <w:proofErr w:type="gramStart"/>
      <w:r w:rsidR="0001171A" w:rsidRPr="00C467E9">
        <w:t>market as a whole</w:t>
      </w:r>
      <w:proofErr w:type="gramEnd"/>
      <w:r w:rsidR="0001171A" w:rsidRPr="00C467E9">
        <w:t xml:space="preserve">. </w:t>
      </w:r>
      <w:r w:rsidR="004A1209" w:rsidRPr="00C467E9">
        <w:t xml:space="preserve">The Proposal requests that the Company </w:t>
      </w:r>
      <w:r w:rsidR="00B36A2C" w:rsidRPr="00C467E9">
        <w:t>pay a living wage</w:t>
      </w:r>
      <w:r w:rsidR="004A1209" w:rsidRPr="00C467E9">
        <w:t xml:space="preserve">, with the aim of protecting </w:t>
      </w:r>
      <w:r w:rsidR="007D5FEA" w:rsidRPr="00C467E9">
        <w:t xml:space="preserve">diversified portfolios from </w:t>
      </w:r>
      <w:r w:rsidR="00B23561" w:rsidRPr="00C467E9">
        <w:t xml:space="preserve">negative effects on the economy caused by </w:t>
      </w:r>
      <w:r w:rsidR="007D5FEA" w:rsidRPr="00C467E9">
        <w:t>inadequate</w:t>
      </w:r>
      <w:r w:rsidR="00B23561" w:rsidRPr="00C467E9">
        <w:t xml:space="preserve"> wages</w:t>
      </w:r>
      <w:r w:rsidR="007D5FEA" w:rsidRPr="00C467E9">
        <w:t xml:space="preserve"> and expanding income inequality</w:t>
      </w:r>
      <w:r w:rsidR="004A1209" w:rsidRPr="00C467E9">
        <w:t>:</w:t>
      </w:r>
    </w:p>
    <w:p w14:paraId="51CCB7E6" w14:textId="57ED7D17" w:rsidR="004A1209" w:rsidRPr="00C467E9" w:rsidRDefault="00B2737C" w:rsidP="2CB1C376">
      <w:pPr>
        <w:ind w:left="720" w:right="720"/>
        <w:rPr>
          <w:i/>
          <w:iCs/>
        </w:rPr>
      </w:pPr>
      <w:r w:rsidRPr="2CB1C376">
        <w:rPr>
          <w:i/>
          <w:iCs/>
        </w:rPr>
        <w:t xml:space="preserve">BE IT </w:t>
      </w:r>
      <w:r w:rsidR="004A1209" w:rsidRPr="2CB1C376">
        <w:rPr>
          <w:i/>
          <w:iCs/>
        </w:rPr>
        <w:t xml:space="preserve">RESOLVED, </w:t>
      </w:r>
      <w:r w:rsidRPr="2CB1C376">
        <w:rPr>
          <w:i/>
          <w:iCs/>
        </w:rPr>
        <w:t>shareholders ask that the board and management exercise their discretion to establish Company wage policies that are consistent with fiduciary duties and reasonably designed to provide workers with the minimum earnings necessary to meet a family’s basic needs, because Company compensation practices that fail to provide a living wage are harmful to the economy and therefore to the returns of diversified shareholders</w:t>
      </w:r>
      <w:r w:rsidR="004A1209" w:rsidRPr="2CB1C376">
        <w:rPr>
          <w:i/>
          <w:iCs/>
        </w:rPr>
        <w:t>.</w:t>
      </w:r>
      <w:r w:rsidR="00186B12" w:rsidRPr="2CB1C376">
        <w:rPr>
          <w:rStyle w:val="FootnoteReference"/>
          <w:i/>
          <w:iCs/>
        </w:rPr>
        <w:footnoteReference w:id="4"/>
      </w:r>
    </w:p>
    <w:p w14:paraId="4DFC720B" w14:textId="77777777" w:rsidR="00C37CA6" w:rsidRPr="00C467E9" w:rsidRDefault="00C37CA6" w:rsidP="00C37CA6">
      <w:pPr>
        <w:pStyle w:val="Heading1"/>
      </w:pPr>
      <w:r>
        <w:t>Kroger’s</w:t>
      </w:r>
      <w:r w:rsidRPr="00C467E9">
        <w:t xml:space="preserve"> wages are insufficient to mitigate economic damage and do not account for portfolio impact</w:t>
      </w:r>
    </w:p>
    <w:p w14:paraId="68AFFA04" w14:textId="77777777" w:rsidR="00C37CA6" w:rsidRPr="00C467E9" w:rsidRDefault="00C37CA6" w:rsidP="00C37CA6">
      <w:pPr>
        <w:rPr>
          <w:lang w:bidi="ar-SA"/>
        </w:rPr>
      </w:pPr>
      <w:r>
        <w:rPr>
          <w:lang w:bidi="ar-SA"/>
        </w:rPr>
        <w:t>Kroger’s</w:t>
      </w:r>
      <w:r w:rsidRPr="00C467E9">
        <w:rPr>
          <w:lang w:bidi="ar-SA"/>
        </w:rPr>
        <w:t xml:space="preserve"> wage policies are not sufficient to mitigate the risk its diversified shareholders face to their portfolios from the economic damage that arises from an impoverished workforce and expanding income inequality.</w:t>
      </w:r>
    </w:p>
    <w:p w14:paraId="42176C7B" w14:textId="77777777" w:rsidR="00C37CA6" w:rsidRPr="00C467E9" w:rsidRDefault="00C37CA6" w:rsidP="00C37CA6">
      <w:pPr>
        <w:pStyle w:val="Heading2"/>
        <w:numPr>
          <w:ilvl w:val="0"/>
          <w:numId w:val="6"/>
        </w:numPr>
      </w:pPr>
      <w:r>
        <w:t>Kroger</w:t>
      </w:r>
      <w:r w:rsidRPr="00C467E9">
        <w:t xml:space="preserve"> </w:t>
      </w:r>
      <w:r>
        <w:t>touts its recent wage increases</w:t>
      </w:r>
      <w:r w:rsidRPr="00C467E9">
        <w:t xml:space="preserve"> without acknowledging the insufficiency of its wage structure to protect its shareholders</w:t>
      </w:r>
    </w:p>
    <w:p w14:paraId="17A97C49" w14:textId="77777777" w:rsidR="00C37CA6" w:rsidRPr="00C467E9" w:rsidRDefault="00C37CA6" w:rsidP="00C37CA6">
      <w:r w:rsidRPr="00C467E9">
        <w:rPr>
          <w:u w:val="single"/>
        </w:rPr>
        <w:t>Living wage</w:t>
      </w:r>
    </w:p>
    <w:p w14:paraId="5C11A893" w14:textId="77777777" w:rsidR="00C37CA6" w:rsidRPr="00C467E9" w:rsidRDefault="00C37CA6" w:rsidP="00C37CA6">
      <w:r w:rsidRPr="00C467E9">
        <w:t>The living wage model reflects “the minimum employment earnings necessary to meet a family’s basic needs while also maintaining self-sufficiency.”</w:t>
      </w:r>
      <w:r w:rsidRPr="00C467E9">
        <w:rPr>
          <w:vertAlign w:val="superscript"/>
        </w:rPr>
        <w:footnoteReference w:id="5"/>
      </w:r>
      <w:r w:rsidRPr="00C467E9">
        <w:t xml:space="preserve"> The living wage is abstemious, making no allowances for savings, consumption of even modest prepared foods, or home purchases, among other things. As the MIT Living Wage Calculator explains: “The living wage is the minimum income standard that, if met, draws a very fine line between the financial independence of the working poor and the need to seek out </w:t>
      </w:r>
      <w:r w:rsidRPr="00C467E9">
        <w:lastRenderedPageBreak/>
        <w:t xml:space="preserve">public assistance or suffer consistent and severe housing and food insecurity. </w:t>
      </w:r>
      <w:proofErr w:type="gramStart"/>
      <w:r w:rsidRPr="00C467E9">
        <w:t>In light of</w:t>
      </w:r>
      <w:proofErr w:type="gramEnd"/>
      <w:r w:rsidRPr="00C467E9">
        <w:t xml:space="preserve"> this fact, </w:t>
      </w:r>
      <w:r w:rsidRPr="2CB1C376">
        <w:rPr>
          <w:b/>
          <w:bCs/>
        </w:rPr>
        <w:t>the living wage is perhaps better defined as a minimum subsistence wage.</w:t>
      </w:r>
      <w:r w:rsidRPr="00C467E9">
        <w:t>”</w:t>
      </w:r>
      <w:r w:rsidRPr="00C467E9">
        <w:rPr>
          <w:vertAlign w:val="superscript"/>
        </w:rPr>
        <w:footnoteReference w:id="6"/>
      </w:r>
      <w:r w:rsidRPr="00C467E9">
        <w:t xml:space="preserve"> </w:t>
      </w:r>
    </w:p>
    <w:p w14:paraId="2C7D081D" w14:textId="77777777" w:rsidR="00C37CA6" w:rsidRPr="00C467E9" w:rsidRDefault="00C37CA6" w:rsidP="00C37CA6">
      <w:r w:rsidRPr="00C467E9">
        <w:t>Many people believe a living wage is the same as the minimum wage, but that is not the case. Indeed, in some regions, the chasm between the two is substantial. For instance, the U.S. federal minimum wage stood at $7.25 per hour in 2023, whereas the U.S. average living wage in 2022—the most recent year for which data are available—was $25.02 per hour for a family of four (two working adults, two children).</w:t>
      </w:r>
      <w:r w:rsidRPr="00C467E9">
        <w:rPr>
          <w:vertAlign w:val="superscript"/>
        </w:rPr>
        <w:footnoteReference w:id="7"/>
      </w:r>
      <w:r w:rsidRPr="00C467E9">
        <w:t xml:space="preserve"> That figure is likely to have increased in the current inflationary environment.</w:t>
      </w:r>
    </w:p>
    <w:p w14:paraId="53AD0BEA" w14:textId="77777777" w:rsidR="00C37CA6" w:rsidRPr="00C467E9" w:rsidRDefault="00C37CA6" w:rsidP="00C37CA6">
      <w:r>
        <w:rPr>
          <w:u w:val="single"/>
        </w:rPr>
        <w:t>Kroger’s</w:t>
      </w:r>
      <w:r w:rsidRPr="00C467E9">
        <w:rPr>
          <w:u w:val="single"/>
        </w:rPr>
        <w:t xml:space="preserve"> cost externalization resulting from its failure to pay a living wage</w:t>
      </w:r>
    </w:p>
    <w:p w14:paraId="30AEDF82" w14:textId="77777777" w:rsidR="00C37CA6" w:rsidRPr="00C467E9" w:rsidRDefault="00C37CA6" w:rsidP="00C37CA6">
      <w:r w:rsidRPr="00C467E9">
        <w:t xml:space="preserve">In its Opposition Statement, </w:t>
      </w:r>
      <w:r>
        <w:t>Kroger</w:t>
      </w:r>
      <w:r w:rsidRPr="00C467E9">
        <w:t xml:space="preserve"> asserts that its “</w:t>
      </w:r>
      <w:r w:rsidRPr="00C467E9">
        <w:rPr>
          <w:b/>
          <w:bCs/>
          <w:u w:val="single"/>
        </w:rPr>
        <w:t>average</w:t>
      </w:r>
      <w:r w:rsidRPr="00C467E9">
        <w:t xml:space="preserve"> </w:t>
      </w:r>
      <w:r w:rsidRPr="00394C7C">
        <w:rPr>
          <w:rFonts w:ascii="Times New Roman" w:hAnsi="Times New Roman" w:cs="Times New Roman"/>
        </w:rPr>
        <w:t>hourly rate is nearly $19 per hour</w:t>
      </w:r>
      <w:r w:rsidRPr="00C467E9">
        <w:t xml:space="preserve">.” [emphasis added] With an </w:t>
      </w:r>
      <w:r w:rsidRPr="00C467E9">
        <w:rPr>
          <w:b/>
          <w:bCs/>
          <w:u w:val="single"/>
        </w:rPr>
        <w:t>average</w:t>
      </w:r>
      <w:r w:rsidRPr="00C467E9">
        <w:t xml:space="preserve"> hourly wage that falls well short of a living wage, </w:t>
      </w:r>
      <w:r>
        <w:t>Kroger</w:t>
      </w:r>
      <w:r w:rsidRPr="00C467E9">
        <w:t xml:space="preserve"> clearly underpays many of its workers, especially those at starting wages in the lowest-paid jobs. </w:t>
      </w:r>
    </w:p>
    <w:p w14:paraId="3FC14D5A" w14:textId="77777777" w:rsidR="00C37CA6" w:rsidRDefault="00C37CA6" w:rsidP="00C37CA6">
      <w:r>
        <w:t>Kroger</w:t>
      </w:r>
      <w:r w:rsidRPr="00C467E9">
        <w:t xml:space="preserve"> </w:t>
      </w:r>
      <w:r>
        <w:t xml:space="preserve">does not disclose its lowest pay rates, forcing its shareholders to rely on outside sources for this information. For instance, jobs site ZipRecruiter reports hourly wages for Kroger clerks in Alabama </w:t>
      </w:r>
      <w:r w:rsidRPr="007801CA">
        <w:t xml:space="preserve">as low as $7.32, </w:t>
      </w:r>
      <w:r>
        <w:t xml:space="preserve">with </w:t>
      </w:r>
      <w:proofErr w:type="gramStart"/>
      <w:r w:rsidRPr="007801CA">
        <w:t>the majority of</w:t>
      </w:r>
      <w:proofErr w:type="gramEnd"/>
      <w:r w:rsidRPr="007801CA">
        <w:t xml:space="preserve"> Kroger </w:t>
      </w:r>
      <w:r>
        <w:t>c</w:t>
      </w:r>
      <w:r w:rsidRPr="007801CA">
        <w:t xml:space="preserve">lerk </w:t>
      </w:r>
      <w:r>
        <w:t>hourly wages</w:t>
      </w:r>
      <w:r w:rsidRPr="007801CA">
        <w:t xml:space="preserve"> rang</w:t>
      </w:r>
      <w:r>
        <w:t>ing</w:t>
      </w:r>
      <w:r w:rsidRPr="007801CA">
        <w:t xml:space="preserve"> between $10.98 (25</w:t>
      </w:r>
      <w:r w:rsidRPr="00301913">
        <w:rPr>
          <w:vertAlign w:val="superscript"/>
        </w:rPr>
        <w:t>th</w:t>
      </w:r>
      <w:r>
        <w:t xml:space="preserve"> </w:t>
      </w:r>
      <w:r w:rsidRPr="007801CA">
        <w:t>percentile) to $14.43 (75</w:t>
      </w:r>
      <w:r w:rsidRPr="00301913">
        <w:rPr>
          <w:vertAlign w:val="superscript"/>
        </w:rPr>
        <w:t>th</w:t>
      </w:r>
      <w:r>
        <w:t xml:space="preserve"> </w:t>
      </w:r>
      <w:r w:rsidRPr="007801CA">
        <w:t>percentile) in</w:t>
      </w:r>
      <w:r>
        <w:t xml:space="preserve"> that state</w:t>
      </w:r>
      <w:r w:rsidRPr="00C467E9">
        <w:t>.</w:t>
      </w:r>
      <w:r w:rsidRPr="00C467E9">
        <w:rPr>
          <w:rStyle w:val="FootnoteReference"/>
        </w:rPr>
        <w:footnoteReference w:id="8"/>
      </w:r>
      <w:r w:rsidRPr="00C467E9">
        <w:t xml:space="preserve"> </w:t>
      </w:r>
      <w:r>
        <w:t>None of those comes close to Alabama’s living wage. The table below more fully illustrates the substantial gap between Kroger’s wages and living wages in a variety of markets.</w:t>
      </w:r>
    </w:p>
    <w:p w14:paraId="75C14857" w14:textId="77777777" w:rsidR="00C37CA6" w:rsidRPr="00C467E9" w:rsidRDefault="00C37CA6" w:rsidP="00C37CA6">
      <w:r>
        <w:t>Kroger-owned</w:t>
      </w:r>
      <w:r w:rsidRPr="00C467E9">
        <w:t xml:space="preserve"> stores </w:t>
      </w:r>
      <w:proofErr w:type="gramStart"/>
      <w:r w:rsidRPr="00C467E9">
        <w:t>are located in</w:t>
      </w:r>
      <w:proofErr w:type="gramEnd"/>
      <w:r w:rsidRPr="00C467E9">
        <w:t xml:space="preserve"> areas </w:t>
      </w:r>
      <w:r>
        <w:t>with varying</w:t>
      </w:r>
      <w:r w:rsidRPr="00C467E9">
        <w:t xml:space="preserve"> cost</w:t>
      </w:r>
      <w:r>
        <w:t>s</w:t>
      </w:r>
      <w:r w:rsidRPr="00C467E9">
        <w:t xml:space="preserve"> of living. Noting that, we provide in the following table the current living wage for </w:t>
      </w:r>
      <w:r>
        <w:t>a range of</w:t>
      </w:r>
      <w:r w:rsidRPr="00C467E9">
        <w:t xml:space="preserve"> </w:t>
      </w:r>
      <w:r>
        <w:t>Kroger-owned</w:t>
      </w:r>
      <w:r w:rsidRPr="00C467E9">
        <w:t xml:space="preserve"> store locations</w:t>
      </w:r>
      <w:r>
        <w:t>, along with the wage Kroger reportedly pays in those locations</w:t>
      </w:r>
      <w:r w:rsidRPr="00C467E9">
        <w:t>:</w:t>
      </w:r>
      <w:r w:rsidRPr="00C467E9">
        <w:rPr>
          <w:rStyle w:val="FootnoteReference"/>
        </w:rPr>
        <w:footnoteReference w:id="9"/>
      </w:r>
    </w:p>
    <w:tbl>
      <w:tblPr>
        <w:tblStyle w:val="TableGrid"/>
        <w:tblW w:w="0" w:type="auto"/>
        <w:tblLook w:val="04A0" w:firstRow="1" w:lastRow="0" w:firstColumn="1" w:lastColumn="0" w:noHBand="0" w:noVBand="1"/>
      </w:tblPr>
      <w:tblGrid>
        <w:gridCol w:w="1795"/>
        <w:gridCol w:w="1710"/>
        <w:gridCol w:w="1620"/>
        <w:gridCol w:w="1800"/>
        <w:gridCol w:w="2425"/>
      </w:tblGrid>
      <w:tr w:rsidR="00C37CA6" w:rsidRPr="006D6339" w14:paraId="2C236EF0" w14:textId="77777777" w:rsidTr="00336CE7">
        <w:trPr>
          <w:tblHeader/>
        </w:trPr>
        <w:tc>
          <w:tcPr>
            <w:tcW w:w="0" w:type="auto"/>
            <w:gridSpan w:val="5"/>
            <w:shd w:val="clear" w:color="auto" w:fill="E3EFE4"/>
          </w:tcPr>
          <w:p w14:paraId="130118DC" w14:textId="77777777" w:rsidR="00C37CA6" w:rsidRPr="006D6339" w:rsidRDefault="00C37CA6" w:rsidP="00336CE7">
            <w:pPr>
              <w:jc w:val="center"/>
              <w:rPr>
                <w:b/>
                <w:bCs/>
                <w:sz w:val="24"/>
                <w:szCs w:val="24"/>
              </w:rPr>
            </w:pPr>
            <w:r w:rsidRPr="006D6339">
              <w:rPr>
                <w:b/>
                <w:bCs/>
                <w:sz w:val="24"/>
                <w:szCs w:val="24"/>
              </w:rPr>
              <w:t>Kroger Wage vs. Living Wage (hourly)</w:t>
            </w:r>
          </w:p>
        </w:tc>
      </w:tr>
      <w:tr w:rsidR="00C37CA6" w:rsidRPr="00FF3FC0" w14:paraId="328434FE" w14:textId="77777777" w:rsidTr="00336CE7">
        <w:trPr>
          <w:tblHeader/>
        </w:trPr>
        <w:tc>
          <w:tcPr>
            <w:tcW w:w="1795" w:type="dxa"/>
          </w:tcPr>
          <w:p w14:paraId="6663BDCF" w14:textId="77777777" w:rsidR="00C37CA6" w:rsidRPr="00FF3FC0" w:rsidRDefault="00C37CA6" w:rsidP="00336CE7">
            <w:pPr>
              <w:rPr>
                <w:b/>
                <w:bCs/>
                <w:sz w:val="21"/>
                <w:szCs w:val="21"/>
              </w:rPr>
            </w:pPr>
            <w:r w:rsidRPr="00FF3FC0">
              <w:rPr>
                <w:b/>
                <w:bCs/>
                <w:sz w:val="21"/>
                <w:szCs w:val="21"/>
              </w:rPr>
              <w:t>Store Location</w:t>
            </w:r>
          </w:p>
        </w:tc>
        <w:tc>
          <w:tcPr>
            <w:tcW w:w="1710" w:type="dxa"/>
          </w:tcPr>
          <w:p w14:paraId="1B759920" w14:textId="77777777" w:rsidR="00C37CA6" w:rsidRPr="00FF3FC0" w:rsidRDefault="00C37CA6" w:rsidP="00336CE7">
            <w:pPr>
              <w:jc w:val="center"/>
              <w:rPr>
                <w:b/>
                <w:bCs/>
                <w:sz w:val="21"/>
                <w:szCs w:val="21"/>
              </w:rPr>
            </w:pPr>
            <w:r w:rsidRPr="00FF3FC0">
              <w:rPr>
                <w:b/>
                <w:bCs/>
                <w:sz w:val="21"/>
                <w:szCs w:val="21"/>
              </w:rPr>
              <w:t>Lowest Kroger Wage in State</w:t>
            </w:r>
          </w:p>
        </w:tc>
        <w:tc>
          <w:tcPr>
            <w:tcW w:w="1620" w:type="dxa"/>
          </w:tcPr>
          <w:p w14:paraId="09801BD2" w14:textId="77777777" w:rsidR="00C37CA6" w:rsidRPr="00FF3FC0" w:rsidRDefault="00C37CA6" w:rsidP="00336CE7">
            <w:pPr>
              <w:jc w:val="center"/>
              <w:rPr>
                <w:b/>
                <w:bCs/>
                <w:sz w:val="21"/>
                <w:szCs w:val="21"/>
              </w:rPr>
            </w:pPr>
            <w:r w:rsidRPr="00FF3FC0">
              <w:rPr>
                <w:b/>
                <w:bCs/>
                <w:sz w:val="21"/>
                <w:szCs w:val="21"/>
              </w:rPr>
              <w:t>25</w:t>
            </w:r>
            <w:r w:rsidRPr="00FF3FC0">
              <w:rPr>
                <w:b/>
                <w:bCs/>
                <w:sz w:val="21"/>
                <w:szCs w:val="21"/>
                <w:vertAlign w:val="superscript"/>
              </w:rPr>
              <w:t>th</w:t>
            </w:r>
            <w:r w:rsidRPr="00FF3FC0">
              <w:rPr>
                <w:b/>
                <w:bCs/>
                <w:sz w:val="21"/>
                <w:szCs w:val="21"/>
              </w:rPr>
              <w:t xml:space="preserve"> Percentile Kroger Wage</w:t>
            </w:r>
          </w:p>
        </w:tc>
        <w:tc>
          <w:tcPr>
            <w:tcW w:w="1800" w:type="dxa"/>
          </w:tcPr>
          <w:p w14:paraId="12B80DCD" w14:textId="77777777" w:rsidR="00C37CA6" w:rsidRPr="00FF3FC0" w:rsidRDefault="00C37CA6" w:rsidP="00336CE7">
            <w:pPr>
              <w:jc w:val="center"/>
              <w:rPr>
                <w:b/>
                <w:bCs/>
                <w:sz w:val="21"/>
                <w:szCs w:val="21"/>
              </w:rPr>
            </w:pPr>
            <w:r w:rsidRPr="00FF3FC0">
              <w:rPr>
                <w:b/>
                <w:bCs/>
                <w:sz w:val="21"/>
                <w:szCs w:val="21"/>
              </w:rPr>
              <w:t>Living Wage: 1 adult, 0 children</w:t>
            </w:r>
          </w:p>
        </w:tc>
        <w:tc>
          <w:tcPr>
            <w:tcW w:w="2425" w:type="dxa"/>
          </w:tcPr>
          <w:p w14:paraId="39F62207" w14:textId="77777777" w:rsidR="00C37CA6" w:rsidRPr="00FF3FC0" w:rsidRDefault="00C37CA6" w:rsidP="00336CE7">
            <w:pPr>
              <w:jc w:val="center"/>
              <w:rPr>
                <w:b/>
                <w:bCs/>
                <w:sz w:val="21"/>
                <w:szCs w:val="21"/>
              </w:rPr>
            </w:pPr>
            <w:r w:rsidRPr="00FF3FC0">
              <w:rPr>
                <w:b/>
                <w:bCs/>
                <w:sz w:val="21"/>
                <w:szCs w:val="21"/>
              </w:rPr>
              <w:t>Living Wage: 2 working adults, 2 children</w:t>
            </w:r>
          </w:p>
        </w:tc>
      </w:tr>
      <w:tr w:rsidR="00C37CA6" w:rsidRPr="00C467E9" w14:paraId="05A4DA58" w14:textId="77777777" w:rsidTr="00336CE7">
        <w:tc>
          <w:tcPr>
            <w:tcW w:w="1795" w:type="dxa"/>
          </w:tcPr>
          <w:p w14:paraId="14F1D4EF" w14:textId="77777777" w:rsidR="00C37CA6" w:rsidRPr="00C467E9" w:rsidRDefault="00C37CA6" w:rsidP="00336CE7">
            <w:r>
              <w:t>Hartselle</w:t>
            </w:r>
            <w:r w:rsidRPr="00C467E9">
              <w:t xml:space="preserve">, </w:t>
            </w:r>
            <w:r>
              <w:t>AL</w:t>
            </w:r>
          </w:p>
        </w:tc>
        <w:tc>
          <w:tcPr>
            <w:tcW w:w="1710" w:type="dxa"/>
          </w:tcPr>
          <w:p w14:paraId="1C829471" w14:textId="77777777" w:rsidR="00C37CA6" w:rsidRPr="00C467E9" w:rsidRDefault="00C37CA6" w:rsidP="00336CE7">
            <w:pPr>
              <w:jc w:val="center"/>
            </w:pPr>
            <w:r>
              <w:t>$7.32</w:t>
            </w:r>
          </w:p>
        </w:tc>
        <w:tc>
          <w:tcPr>
            <w:tcW w:w="1620" w:type="dxa"/>
          </w:tcPr>
          <w:p w14:paraId="58856EB1" w14:textId="77777777" w:rsidR="00C37CA6" w:rsidRPr="00C467E9" w:rsidRDefault="00C37CA6" w:rsidP="00336CE7">
            <w:pPr>
              <w:jc w:val="center"/>
            </w:pPr>
            <w:r>
              <w:t>$10.98</w:t>
            </w:r>
          </w:p>
        </w:tc>
        <w:tc>
          <w:tcPr>
            <w:tcW w:w="1800" w:type="dxa"/>
          </w:tcPr>
          <w:p w14:paraId="11F46C9F" w14:textId="77777777" w:rsidR="00C37CA6" w:rsidRPr="00C467E9" w:rsidRDefault="00C37CA6" w:rsidP="00336CE7">
            <w:pPr>
              <w:jc w:val="center"/>
            </w:pPr>
            <w:r w:rsidRPr="00C467E9">
              <w:t>$19.43</w:t>
            </w:r>
          </w:p>
        </w:tc>
        <w:tc>
          <w:tcPr>
            <w:tcW w:w="2425" w:type="dxa"/>
          </w:tcPr>
          <w:p w14:paraId="68F7CDF3" w14:textId="77777777" w:rsidR="00C37CA6" w:rsidRPr="00C467E9" w:rsidRDefault="00C37CA6" w:rsidP="00336CE7">
            <w:pPr>
              <w:jc w:val="center"/>
            </w:pPr>
            <w:r w:rsidRPr="00C467E9">
              <w:t>$23.55</w:t>
            </w:r>
          </w:p>
        </w:tc>
      </w:tr>
      <w:tr w:rsidR="00C37CA6" w:rsidRPr="00C467E9" w14:paraId="3CC77C49" w14:textId="77777777" w:rsidTr="00336CE7">
        <w:tc>
          <w:tcPr>
            <w:tcW w:w="1795" w:type="dxa"/>
          </w:tcPr>
          <w:p w14:paraId="20590723" w14:textId="77777777" w:rsidR="00C37CA6" w:rsidRPr="00C467E9" w:rsidRDefault="00C37CA6" w:rsidP="00336CE7">
            <w:r>
              <w:t>Middlesboro, KY</w:t>
            </w:r>
          </w:p>
        </w:tc>
        <w:tc>
          <w:tcPr>
            <w:tcW w:w="1710" w:type="dxa"/>
          </w:tcPr>
          <w:p w14:paraId="127380CA" w14:textId="77777777" w:rsidR="00C37CA6" w:rsidRPr="00C467E9" w:rsidRDefault="00C37CA6" w:rsidP="00336CE7">
            <w:pPr>
              <w:jc w:val="center"/>
            </w:pPr>
            <w:r>
              <w:t>$8.08</w:t>
            </w:r>
          </w:p>
        </w:tc>
        <w:tc>
          <w:tcPr>
            <w:tcW w:w="1620" w:type="dxa"/>
          </w:tcPr>
          <w:p w14:paraId="74208C43" w14:textId="77777777" w:rsidR="00C37CA6" w:rsidRPr="00C467E9" w:rsidRDefault="00C37CA6" w:rsidP="00336CE7">
            <w:pPr>
              <w:jc w:val="center"/>
            </w:pPr>
            <w:r>
              <w:t>$12.11</w:t>
            </w:r>
          </w:p>
        </w:tc>
        <w:tc>
          <w:tcPr>
            <w:tcW w:w="1800" w:type="dxa"/>
          </w:tcPr>
          <w:p w14:paraId="1FB1E01A" w14:textId="77777777" w:rsidR="00C37CA6" w:rsidRPr="00C467E9" w:rsidRDefault="00C37CA6" w:rsidP="00336CE7">
            <w:pPr>
              <w:jc w:val="center"/>
            </w:pPr>
            <w:r>
              <w:t>$19.64</w:t>
            </w:r>
          </w:p>
        </w:tc>
        <w:tc>
          <w:tcPr>
            <w:tcW w:w="2425" w:type="dxa"/>
          </w:tcPr>
          <w:p w14:paraId="05EEFF5E" w14:textId="77777777" w:rsidR="00C37CA6" w:rsidRPr="00C467E9" w:rsidRDefault="00C37CA6" w:rsidP="00336CE7">
            <w:pPr>
              <w:jc w:val="center"/>
            </w:pPr>
            <w:r>
              <w:t>$22.86</w:t>
            </w:r>
          </w:p>
        </w:tc>
      </w:tr>
      <w:tr w:rsidR="00C37CA6" w:rsidRPr="00C467E9" w14:paraId="7CE5EE0A" w14:textId="77777777" w:rsidTr="00336CE7">
        <w:tc>
          <w:tcPr>
            <w:tcW w:w="1795" w:type="dxa"/>
          </w:tcPr>
          <w:p w14:paraId="4BF7CCC4" w14:textId="77777777" w:rsidR="00C37CA6" w:rsidRPr="00C467E9" w:rsidRDefault="00C37CA6" w:rsidP="00336CE7">
            <w:r>
              <w:t>Columbus, OH</w:t>
            </w:r>
          </w:p>
        </w:tc>
        <w:tc>
          <w:tcPr>
            <w:tcW w:w="1710" w:type="dxa"/>
          </w:tcPr>
          <w:p w14:paraId="7C7769A5" w14:textId="77777777" w:rsidR="00C37CA6" w:rsidRPr="00C467E9" w:rsidRDefault="00C37CA6" w:rsidP="00336CE7">
            <w:pPr>
              <w:jc w:val="center"/>
            </w:pPr>
            <w:r>
              <w:t>$7.91</w:t>
            </w:r>
          </w:p>
        </w:tc>
        <w:tc>
          <w:tcPr>
            <w:tcW w:w="1620" w:type="dxa"/>
          </w:tcPr>
          <w:p w14:paraId="0C1CD51B" w14:textId="77777777" w:rsidR="00C37CA6" w:rsidRPr="00C467E9" w:rsidRDefault="00C37CA6" w:rsidP="00336CE7">
            <w:pPr>
              <w:jc w:val="center"/>
            </w:pPr>
            <w:r>
              <w:t>$11.87</w:t>
            </w:r>
          </w:p>
        </w:tc>
        <w:tc>
          <w:tcPr>
            <w:tcW w:w="1800" w:type="dxa"/>
          </w:tcPr>
          <w:p w14:paraId="49283185" w14:textId="77777777" w:rsidR="00C37CA6" w:rsidRPr="00C467E9" w:rsidRDefault="00C37CA6" w:rsidP="00336CE7">
            <w:pPr>
              <w:jc w:val="center"/>
            </w:pPr>
            <w:r w:rsidRPr="00C467E9">
              <w:t>$2</w:t>
            </w:r>
            <w:r>
              <w:t>0.96</w:t>
            </w:r>
          </w:p>
        </w:tc>
        <w:tc>
          <w:tcPr>
            <w:tcW w:w="2425" w:type="dxa"/>
          </w:tcPr>
          <w:p w14:paraId="26008473" w14:textId="77777777" w:rsidR="00C37CA6" w:rsidRPr="00C467E9" w:rsidRDefault="00C37CA6" w:rsidP="00336CE7">
            <w:pPr>
              <w:jc w:val="center"/>
            </w:pPr>
            <w:r w:rsidRPr="00C467E9">
              <w:t>$2</w:t>
            </w:r>
            <w:r>
              <w:t>6.42</w:t>
            </w:r>
          </w:p>
        </w:tc>
      </w:tr>
      <w:tr w:rsidR="00C37CA6" w:rsidRPr="00C467E9" w14:paraId="3F5C1FD6" w14:textId="77777777" w:rsidTr="00336CE7">
        <w:tc>
          <w:tcPr>
            <w:tcW w:w="1795" w:type="dxa"/>
          </w:tcPr>
          <w:p w14:paraId="1BE9F3AA" w14:textId="77777777" w:rsidR="00C37CA6" w:rsidRPr="00C467E9" w:rsidRDefault="00C37CA6" w:rsidP="00336CE7">
            <w:r>
              <w:t>Columbia, SC</w:t>
            </w:r>
          </w:p>
        </w:tc>
        <w:tc>
          <w:tcPr>
            <w:tcW w:w="1710" w:type="dxa"/>
          </w:tcPr>
          <w:p w14:paraId="79358829" w14:textId="77777777" w:rsidR="00C37CA6" w:rsidRPr="00C467E9" w:rsidRDefault="00C37CA6" w:rsidP="00336CE7">
            <w:pPr>
              <w:jc w:val="center"/>
            </w:pPr>
            <w:r>
              <w:t>$7.96</w:t>
            </w:r>
          </w:p>
        </w:tc>
        <w:tc>
          <w:tcPr>
            <w:tcW w:w="1620" w:type="dxa"/>
          </w:tcPr>
          <w:p w14:paraId="15B59112" w14:textId="77777777" w:rsidR="00C37CA6" w:rsidRPr="00C467E9" w:rsidRDefault="00C37CA6" w:rsidP="00336CE7">
            <w:pPr>
              <w:jc w:val="center"/>
            </w:pPr>
            <w:r>
              <w:t>$11.94</w:t>
            </w:r>
          </w:p>
        </w:tc>
        <w:tc>
          <w:tcPr>
            <w:tcW w:w="1800" w:type="dxa"/>
          </w:tcPr>
          <w:p w14:paraId="718B22E6" w14:textId="77777777" w:rsidR="00C37CA6" w:rsidRPr="00C467E9" w:rsidRDefault="00C37CA6" w:rsidP="00336CE7">
            <w:pPr>
              <w:jc w:val="center"/>
            </w:pPr>
            <w:r w:rsidRPr="00C467E9">
              <w:t>$2</w:t>
            </w:r>
            <w:r>
              <w:t>1.04</w:t>
            </w:r>
          </w:p>
        </w:tc>
        <w:tc>
          <w:tcPr>
            <w:tcW w:w="2425" w:type="dxa"/>
          </w:tcPr>
          <w:p w14:paraId="01C6B6B6" w14:textId="77777777" w:rsidR="00C37CA6" w:rsidRPr="00C467E9" w:rsidRDefault="00C37CA6" w:rsidP="00336CE7">
            <w:pPr>
              <w:jc w:val="center"/>
            </w:pPr>
            <w:r w:rsidRPr="00C467E9">
              <w:t>$2</w:t>
            </w:r>
            <w:r>
              <w:t>4.11</w:t>
            </w:r>
          </w:p>
        </w:tc>
      </w:tr>
      <w:tr w:rsidR="00C37CA6" w:rsidRPr="00C467E9" w14:paraId="66C1AD6F" w14:textId="77777777" w:rsidTr="00336CE7">
        <w:tc>
          <w:tcPr>
            <w:tcW w:w="1795" w:type="dxa"/>
          </w:tcPr>
          <w:p w14:paraId="4C3E25AB" w14:textId="77777777" w:rsidR="00C37CA6" w:rsidRPr="00C467E9" w:rsidRDefault="00C37CA6" w:rsidP="00336CE7">
            <w:r>
              <w:t>Atlanta, GA</w:t>
            </w:r>
          </w:p>
        </w:tc>
        <w:tc>
          <w:tcPr>
            <w:tcW w:w="1710" w:type="dxa"/>
          </w:tcPr>
          <w:p w14:paraId="0737E233" w14:textId="0533A903" w:rsidR="00C37CA6" w:rsidRPr="00C467E9" w:rsidRDefault="00C37CA6" w:rsidP="00336CE7">
            <w:pPr>
              <w:jc w:val="center"/>
            </w:pPr>
            <w:r>
              <w:t>$7.</w:t>
            </w:r>
            <w:r w:rsidR="00F872E8">
              <w:t>25</w:t>
            </w:r>
          </w:p>
        </w:tc>
        <w:tc>
          <w:tcPr>
            <w:tcW w:w="1620" w:type="dxa"/>
          </w:tcPr>
          <w:p w14:paraId="05ED602D" w14:textId="77777777" w:rsidR="00C37CA6" w:rsidRPr="00C467E9" w:rsidRDefault="00C37CA6" w:rsidP="00336CE7">
            <w:pPr>
              <w:jc w:val="center"/>
            </w:pPr>
            <w:r>
              <w:t>$10.96</w:t>
            </w:r>
          </w:p>
        </w:tc>
        <w:tc>
          <w:tcPr>
            <w:tcW w:w="1800" w:type="dxa"/>
          </w:tcPr>
          <w:p w14:paraId="7E8F40D0" w14:textId="77777777" w:rsidR="00C37CA6" w:rsidRPr="00C467E9" w:rsidRDefault="00C37CA6" w:rsidP="00336CE7">
            <w:pPr>
              <w:jc w:val="center"/>
            </w:pPr>
            <w:r w:rsidRPr="00C467E9">
              <w:t>$2</w:t>
            </w:r>
            <w:r>
              <w:t>5.83</w:t>
            </w:r>
          </w:p>
        </w:tc>
        <w:tc>
          <w:tcPr>
            <w:tcW w:w="2425" w:type="dxa"/>
          </w:tcPr>
          <w:p w14:paraId="58B65AAE" w14:textId="77777777" w:rsidR="00C37CA6" w:rsidRPr="00C467E9" w:rsidRDefault="00C37CA6" w:rsidP="00336CE7">
            <w:pPr>
              <w:jc w:val="center"/>
            </w:pPr>
            <w:r w:rsidRPr="00C467E9">
              <w:t>$</w:t>
            </w:r>
            <w:r>
              <w:t>27.75</w:t>
            </w:r>
          </w:p>
        </w:tc>
      </w:tr>
    </w:tbl>
    <w:p w14:paraId="2F276E91" w14:textId="137FC79A" w:rsidR="00C37CA6" w:rsidRPr="00D95FC1" w:rsidRDefault="00C37CA6" w:rsidP="00C37CA6">
      <w:pPr>
        <w:spacing w:before="120"/>
        <w:rPr>
          <w:i/>
          <w:iCs/>
          <w:sz w:val="20"/>
          <w:szCs w:val="20"/>
        </w:rPr>
      </w:pPr>
      <w:r w:rsidRPr="00D95FC1">
        <w:rPr>
          <w:i/>
          <w:iCs/>
          <w:sz w:val="20"/>
          <w:szCs w:val="20"/>
        </w:rPr>
        <w:t>Sources: Kroger wage rates from ZipRecruiter</w:t>
      </w:r>
      <w:r w:rsidR="00441BB3">
        <w:rPr>
          <w:i/>
          <w:iCs/>
          <w:sz w:val="20"/>
          <w:szCs w:val="20"/>
        </w:rPr>
        <w:t xml:space="preserve"> and Indeed.com</w:t>
      </w:r>
      <w:r w:rsidRPr="00D95FC1">
        <w:rPr>
          <w:i/>
          <w:iCs/>
          <w:sz w:val="20"/>
          <w:szCs w:val="20"/>
        </w:rPr>
        <w:t>, Living Wage Rates from MIT Living Wage Calculator</w:t>
      </w:r>
    </w:p>
    <w:p w14:paraId="16C97217" w14:textId="60E1AFC7" w:rsidR="00C37CA6" w:rsidRPr="00C467E9" w:rsidRDefault="00C37CA6" w:rsidP="00C37CA6">
      <w:pPr>
        <w:spacing w:before="200"/>
        <w:rPr>
          <w:b/>
          <w:bCs/>
          <w:u w:val="single"/>
        </w:rPr>
      </w:pPr>
      <w:r>
        <w:t xml:space="preserve">In other words, Kroger’s </w:t>
      </w:r>
      <w:r w:rsidR="00DB1C3B">
        <w:t>lowest</w:t>
      </w:r>
      <w:r>
        <w:t xml:space="preserve"> pay is </w:t>
      </w:r>
      <w:r w:rsidRPr="2CB1C376">
        <w:rPr>
          <w:b/>
          <w:bCs/>
          <w:u w:val="single"/>
        </w:rPr>
        <w:t>deeply inadequate</w:t>
      </w:r>
      <w:r>
        <w:t xml:space="preserve"> no matter the employee’s location or family situation, and its average wage fails to meet the basic needs of single, childless employees even in the most economically disadvantaged areas of the country. </w:t>
      </w:r>
      <w:r w:rsidRPr="2CB1C376">
        <w:rPr>
          <w:b/>
          <w:bCs/>
          <w:u w:val="single"/>
        </w:rPr>
        <w:t xml:space="preserve">The average Kroger worker makes far less </w:t>
      </w:r>
      <w:r w:rsidRPr="2CB1C376">
        <w:rPr>
          <w:b/>
          <w:bCs/>
          <w:u w:val="single"/>
        </w:rPr>
        <w:lastRenderedPageBreak/>
        <w:t xml:space="preserve">than necessary to sustain a family of four with both adults working full time, even in locations with the lowest cost of living. </w:t>
      </w:r>
      <w:bookmarkStart w:id="2" w:name="_Hlk165295198"/>
      <w:r w:rsidRPr="2CB1C376">
        <w:rPr>
          <w:b/>
          <w:bCs/>
          <w:u w:val="single"/>
        </w:rPr>
        <w:t>Kroger’s average hourly wage isn’t even enough to sustain a single adult with no children in the lowest cost-of-living location cited above.</w:t>
      </w:r>
    </w:p>
    <w:bookmarkEnd w:id="2"/>
    <w:p w14:paraId="492AA5C9" w14:textId="77777777" w:rsidR="00C37CA6" w:rsidRDefault="00C37CA6" w:rsidP="00C37CA6">
      <w:r>
        <w:t xml:space="preserve">Kroger employees have also accused the Company of lying about the wage rates it pays. In late 2022, 10TV—a Central Ohio news station—spoke with Kroger workers about their </w:t>
      </w:r>
      <w:proofErr w:type="gramStart"/>
      <w:r>
        <w:t>pay, and</w:t>
      </w:r>
      <w:proofErr w:type="gramEnd"/>
      <w:r>
        <w:t xml:space="preserve"> heard multiple allegations that the workers’ wages did not comport with the Company’s public statements about its pay rates. “</w:t>
      </w:r>
      <w:r w:rsidRPr="00A14E4E">
        <w:t>I promise you that starting pay that they posted is an out-and-out lie. I have been with Kroger for over 23 years. I</w:t>
      </w:r>
      <w:r>
        <w:t>’</w:t>
      </w:r>
      <w:r w:rsidRPr="00A14E4E">
        <w:t>m just at $18 an hour,</w:t>
      </w:r>
      <w:r>
        <w:t>”</w:t>
      </w:r>
      <w:r w:rsidRPr="00A14E4E">
        <w:t xml:space="preserve"> said one </w:t>
      </w:r>
      <w:r>
        <w:t>Kroger worker</w:t>
      </w:r>
      <w:r w:rsidRPr="00A14E4E">
        <w:t xml:space="preserve"> in an email</w:t>
      </w:r>
      <w:r>
        <w:t xml:space="preserve"> to the station</w:t>
      </w:r>
      <w:r w:rsidRPr="00A14E4E">
        <w:t>.</w:t>
      </w:r>
      <w:r>
        <w:t xml:space="preserve"> Another employee provided pay stubs to prove he was making just $15 hourly, despite a September 19, </w:t>
      </w:r>
      <w:proofErr w:type="gramStart"/>
      <w:r>
        <w:t>2022</w:t>
      </w:r>
      <w:proofErr w:type="gramEnd"/>
      <w:r>
        <w:t xml:space="preserve"> Kroger press release saying “</w:t>
      </w:r>
      <w:r w:rsidRPr="00010F77">
        <w:t>a cashier</w:t>
      </w:r>
      <w:r>
        <w:t>’</w:t>
      </w:r>
      <w:r w:rsidRPr="00010F77">
        <w:t>s current wage is $17.10 an hour.</w:t>
      </w:r>
      <w:r>
        <w:t xml:space="preserve">” Kroger subsequently told 10TV that </w:t>
      </w:r>
      <w:r w:rsidRPr="0041124F">
        <w:t xml:space="preserve">the $17.10 figure in </w:t>
      </w:r>
      <w:r>
        <w:t>the Company’s</w:t>
      </w:r>
      <w:r w:rsidRPr="0041124F">
        <w:t xml:space="preserve"> </w:t>
      </w:r>
      <w:r>
        <w:t>press</w:t>
      </w:r>
      <w:r w:rsidRPr="0041124F">
        <w:t xml:space="preserve"> release was the average salary for a full-time cashier, not the starting wage or what every cashier </w:t>
      </w:r>
      <w:r>
        <w:t>wa</w:t>
      </w:r>
      <w:r w:rsidRPr="0041124F">
        <w:t>s making</w:t>
      </w:r>
      <w:r>
        <w:t xml:space="preserve"> at the time</w:t>
      </w:r>
      <w:r w:rsidRPr="0041124F">
        <w:t>.</w:t>
      </w:r>
      <w:r>
        <w:rPr>
          <w:rStyle w:val="FootnoteReference"/>
        </w:rPr>
        <w:footnoteReference w:id="10"/>
      </w:r>
    </w:p>
    <w:p w14:paraId="0426EA2A" w14:textId="77777777" w:rsidR="00C37CA6" w:rsidRDefault="00C37CA6" w:rsidP="00C37CA6">
      <w:r w:rsidRPr="00B63407">
        <w:t>The Economic Roundtable, a nonprofit research group that surveyed more than 10,000 Kroger workers in Washington, Colorado</w:t>
      </w:r>
      <w:r>
        <w:t>,</w:t>
      </w:r>
      <w:r w:rsidRPr="00B63407">
        <w:t xml:space="preserve"> and Southern California about their working conditions for a </w:t>
      </w:r>
      <w:r>
        <w:t xml:space="preserve">2022 </w:t>
      </w:r>
      <w:r w:rsidRPr="00B63407">
        <w:t xml:space="preserve">report commissioned by four units of the </w:t>
      </w:r>
      <w:r w:rsidRPr="00C60A12">
        <w:t>United Food and Commercial Workers Union</w:t>
      </w:r>
      <w:r w:rsidRPr="00B63407">
        <w:t>, found that about 75 percent of Kroger workers said they were food insecure, meaning they lacked consistent access to enough food for an active, healthy life. About 14 percent said they were homeless or had been homeless in the previous year, and 63 percent said they did not earn enough money to pay for basic expenses every month.</w:t>
      </w:r>
      <w:r>
        <w:rPr>
          <w:rStyle w:val="FootnoteReference"/>
        </w:rPr>
        <w:footnoteReference w:id="11"/>
      </w:r>
    </w:p>
    <w:p w14:paraId="63F1EE13" w14:textId="77777777" w:rsidR="00C37CA6" w:rsidRDefault="00C37CA6" w:rsidP="00C37CA6">
      <w:r w:rsidRPr="006A705E">
        <w:t>Kroger was the sole employer for 86 percent of those surveyed, partly because more than half had schedules that changed at least every week, making it difficult to commit to another employer. About two-thirds said they were part-time workers, even though they wanted more hours.</w:t>
      </w:r>
      <w:r>
        <w:rPr>
          <w:rStyle w:val="FootnoteReference"/>
        </w:rPr>
        <w:footnoteReference w:id="12"/>
      </w:r>
      <w:r w:rsidRPr="006A705E">
        <w:t xml:space="preserve"> </w:t>
      </w:r>
      <w:r>
        <w:t xml:space="preserve">A 2022 </w:t>
      </w:r>
      <w:r w:rsidRPr="2CB1C376">
        <w:rPr>
          <w:i/>
          <w:iCs/>
        </w:rPr>
        <w:t>New York Times</w:t>
      </w:r>
      <w:r>
        <w:t xml:space="preserve"> article describes how k</w:t>
      </w:r>
      <w:r w:rsidRPr="006A705E">
        <w:t>eeping workers part time is a strategy employers use to encourage turnover and reduce costs.</w:t>
      </w:r>
      <w:r>
        <w:rPr>
          <w:rStyle w:val="FootnoteReference"/>
        </w:rPr>
        <w:footnoteReference w:id="13"/>
      </w:r>
    </w:p>
    <w:p w14:paraId="42295915" w14:textId="409D847C" w:rsidR="00797E6F" w:rsidRPr="00097AD6" w:rsidRDefault="00797E6F" w:rsidP="00C37CA6">
      <w:r>
        <w:t xml:space="preserve">In its Opposition Statement, </w:t>
      </w:r>
      <w:r w:rsidR="003233DB" w:rsidRPr="003233DB">
        <w:t xml:space="preserve">Kroger </w:t>
      </w:r>
      <w:r w:rsidR="003233DB">
        <w:t>points to</w:t>
      </w:r>
      <w:r w:rsidR="003233DB" w:rsidRPr="003233DB">
        <w:t xml:space="preserve"> its benefits package</w:t>
      </w:r>
      <w:r w:rsidR="003233DB">
        <w:t xml:space="preserve">, saying </w:t>
      </w:r>
      <w:r w:rsidR="009F0F1E">
        <w:t>its “</w:t>
      </w:r>
      <w:r w:rsidR="009F0F1E" w:rsidRPr="009F0F1E">
        <w:t>its average hourly rate inclusive of benefits like</w:t>
      </w:r>
      <w:r w:rsidR="00A0452B">
        <w:t xml:space="preserve"> [sic]</w:t>
      </w:r>
      <w:r w:rsidR="009F0F1E" w:rsidRPr="009F0F1E">
        <w:t xml:space="preserve"> health care and retirement is nearly $25 per hour</w:t>
      </w:r>
      <w:r w:rsidR="003233DB" w:rsidRPr="003233DB">
        <w:t>.</w:t>
      </w:r>
      <w:r w:rsidR="009F0F1E">
        <w:t>”</w:t>
      </w:r>
      <w:r w:rsidR="000F6CF2">
        <w:t xml:space="preserve"> Here too, Kroger demonstrates an unfamiliarity with what constitutes a living wage. The MIT living wage calculations cited above already assume </w:t>
      </w:r>
      <w:r w:rsidR="003E00D1">
        <w:t xml:space="preserve">employer-provided health insurance, for instance, and the wage calculation for each </w:t>
      </w:r>
      <w:r w:rsidR="006C752A">
        <w:t xml:space="preserve">location is what is necessary for a person to meet their basic needs </w:t>
      </w:r>
      <w:r w:rsidR="006C752A" w:rsidRPr="008D4515">
        <w:rPr>
          <w:u w:val="single"/>
        </w:rPr>
        <w:t>after</w:t>
      </w:r>
      <w:r w:rsidR="006C752A">
        <w:t xml:space="preserve"> </w:t>
      </w:r>
      <w:r w:rsidR="00DA7E72">
        <w:t xml:space="preserve">factoring in the value of </w:t>
      </w:r>
      <w:r w:rsidR="00074A74">
        <w:t>standard</w:t>
      </w:r>
      <w:r w:rsidR="00DA7E72">
        <w:t xml:space="preserve"> benefit</w:t>
      </w:r>
      <w:r w:rsidR="00074A74">
        <w:t>s</w:t>
      </w:r>
      <w:r w:rsidR="00DA7E72">
        <w:t xml:space="preserve">. Additionally, when companies calculate </w:t>
      </w:r>
      <w:r w:rsidR="00E123B6">
        <w:t xml:space="preserve">their wages inclusive of benefits, they almost always do so by evaluating what the benefit </w:t>
      </w:r>
      <w:r w:rsidR="00E123B6">
        <w:rPr>
          <w:i/>
          <w:iCs/>
        </w:rPr>
        <w:t>cost the company</w:t>
      </w:r>
      <w:r w:rsidR="00E123B6">
        <w:t xml:space="preserve">, rather than the </w:t>
      </w:r>
      <w:r w:rsidR="00097AD6">
        <w:t xml:space="preserve">value the benefit </w:t>
      </w:r>
      <w:r w:rsidR="00097AD6">
        <w:rPr>
          <w:i/>
          <w:iCs/>
        </w:rPr>
        <w:t>conferred on the employee</w:t>
      </w:r>
      <w:r w:rsidR="00097AD6">
        <w:t xml:space="preserve">. These </w:t>
      </w:r>
      <w:r w:rsidR="009C751B">
        <w:t>can be</w:t>
      </w:r>
      <w:r w:rsidR="00097AD6">
        <w:t xml:space="preserve"> </w:t>
      </w:r>
      <w:r w:rsidR="00144426">
        <w:t>radically different.</w:t>
      </w:r>
      <w:r w:rsidR="009C751B">
        <w:rPr>
          <w:rStyle w:val="FootnoteReference"/>
        </w:rPr>
        <w:footnoteReference w:id="14"/>
      </w:r>
      <w:r w:rsidR="00144426">
        <w:t xml:space="preserve"> This is why we pointed</w:t>
      </w:r>
      <w:r w:rsidR="006410A7">
        <w:t xml:space="preserve"> in our Proposal</w:t>
      </w:r>
      <w:r w:rsidR="00144426">
        <w:t xml:space="preserve"> to external </w:t>
      </w:r>
      <w:r w:rsidR="00144426">
        <w:lastRenderedPageBreak/>
        <w:t xml:space="preserve">expert frameworks such as the one </w:t>
      </w:r>
      <w:r w:rsidR="00023FD3">
        <w:t>developed by Living Wage for US.</w:t>
      </w:r>
      <w:r w:rsidR="00E87446">
        <w:rPr>
          <w:rStyle w:val="FootnoteReference"/>
        </w:rPr>
        <w:footnoteReference w:id="15"/>
      </w:r>
      <w:r w:rsidR="00023FD3">
        <w:t xml:space="preserve"> Such frameworks can help companies to assess the true value of their compensation packages to employees. </w:t>
      </w:r>
    </w:p>
    <w:p w14:paraId="53473E2C" w14:textId="3678E9CD" w:rsidR="00C37CA6" w:rsidRPr="00C467E9" w:rsidRDefault="00C37CA6" w:rsidP="00C37CA6">
      <w:r w:rsidRPr="00C467E9">
        <w:t xml:space="preserve">Corresponding to </w:t>
      </w:r>
      <w:r>
        <w:t>Kroger’s</w:t>
      </w:r>
      <w:r w:rsidRPr="00C467E9">
        <w:t xml:space="preserve"> current failure to pay many of its employees a living wage, there is also significant wage inequality within the Company. According to the Company’s 2024 Proxy Statement, the Company’s CEO made $</w:t>
      </w:r>
      <w:r w:rsidR="001C4B0F">
        <w:t>15.7</w:t>
      </w:r>
      <w:r w:rsidRPr="00C467E9">
        <w:t xml:space="preserve"> million in the previous fiscal year, or </w:t>
      </w:r>
      <w:r w:rsidR="002429E7">
        <w:t>502</w:t>
      </w:r>
      <w:r w:rsidRPr="00C467E9">
        <w:t xml:space="preserve"> times more than the Company’s median employee.</w:t>
      </w:r>
    </w:p>
    <w:p w14:paraId="6F28EDB5" w14:textId="77777777" w:rsidR="00C37CA6" w:rsidRPr="00C467E9" w:rsidRDefault="00C37CA6" w:rsidP="00C37CA6">
      <w:r w:rsidRPr="00C467E9">
        <w:t xml:space="preserve">In its Opposition Statement, </w:t>
      </w:r>
      <w:r>
        <w:t>Kroger</w:t>
      </w:r>
      <w:r w:rsidRPr="00C467E9">
        <w:t xml:space="preserve"> asserts that </w:t>
      </w:r>
      <w:r>
        <w:t>“</w:t>
      </w:r>
      <w:r w:rsidRPr="00C226AC">
        <w:t>there are no meaningful differences in pay on an adjusted basis for associates who self-identify as male, female or a person of color</w:t>
      </w:r>
      <w:r w:rsidRPr="00C467E9">
        <w:t>.</w:t>
      </w:r>
      <w:r>
        <w:t>”</w:t>
      </w:r>
      <w:r w:rsidRPr="00C467E9">
        <w:t xml:space="preserve"> We do not dispute that assertion, but it is not responsive to </w:t>
      </w:r>
      <w:r>
        <w:t>Kroger’s</w:t>
      </w:r>
      <w:r w:rsidRPr="00C467E9">
        <w:t xml:space="preserve"> contribution to expanding, economy-wide racial disparity in income: </w:t>
      </w:r>
      <w:r>
        <w:t>women and people</w:t>
      </w:r>
      <w:r w:rsidRPr="00C467E9">
        <w:t xml:space="preserve"> of color make up a disproportionate number of employees not earning a living wage because </w:t>
      </w:r>
      <w:r>
        <w:t xml:space="preserve">Kroger’s </w:t>
      </w:r>
      <w:r w:rsidRPr="2CB1C376">
        <w:rPr>
          <w:rFonts w:cstheme="minorBidi"/>
        </w:rPr>
        <w:t>workforce is 49.6 percent female and 40.7 percent people of color, yet these groups compose only 31.7 percent and 26.3 percent of store leaders.</w:t>
      </w:r>
      <w:r w:rsidRPr="2CB1C376">
        <w:rPr>
          <w:rStyle w:val="FootnoteReference"/>
          <w:rFonts w:cstheme="minorBidi"/>
        </w:rPr>
        <w:footnoteReference w:id="16"/>
      </w:r>
    </w:p>
    <w:p w14:paraId="10341CC9" w14:textId="77777777" w:rsidR="00C37CA6" w:rsidRPr="00C467E9" w:rsidRDefault="00C37CA6" w:rsidP="00C37CA6">
      <w:r w:rsidRPr="00C467E9">
        <w:t xml:space="preserve">It appears </w:t>
      </w:r>
      <w:r>
        <w:t>Kroger’s</w:t>
      </w:r>
      <w:r w:rsidRPr="00C467E9">
        <w:t xml:space="preserve"> decision not to pay a living wage is attributable to a Company approach to compensation that does not account for economy- or portfolio-wide risk mitigation, and instead focuses on risks to its own business.</w:t>
      </w:r>
    </w:p>
    <w:p w14:paraId="3A411161" w14:textId="77777777" w:rsidR="00C37CA6" w:rsidRPr="00C467E9" w:rsidRDefault="00C37CA6" w:rsidP="00C37CA6">
      <w:pPr>
        <w:pStyle w:val="Heading2"/>
      </w:pPr>
      <w:r w:rsidRPr="00C467E9">
        <w:t xml:space="preserve">The broad economic cost associated with poverty wages and income inequality surpasses any risk the issue poses to </w:t>
      </w:r>
      <w:r>
        <w:t>Kroger</w:t>
      </w:r>
      <w:r w:rsidRPr="00C467E9">
        <w:t xml:space="preserve"> itself</w:t>
      </w:r>
    </w:p>
    <w:p w14:paraId="6D447F37" w14:textId="77777777" w:rsidR="00C37CA6" w:rsidRPr="00C467E9" w:rsidRDefault="00C37CA6" w:rsidP="00C37CA6">
      <w:r w:rsidRPr="00C467E9">
        <w:t>Closing the living wage gap worldwide could generate as much as an additional $4.56 trillion</w:t>
      </w:r>
      <w:r w:rsidRPr="00C467E9">
        <w:rPr>
          <w:b/>
          <w:bCs/>
        </w:rPr>
        <w:t xml:space="preserve"> </w:t>
      </w:r>
      <w:r w:rsidRPr="00C467E9">
        <w:t>every year through increased productivity and spending,</w:t>
      </w:r>
      <w:r w:rsidRPr="00C467E9">
        <w:rPr>
          <w:vertAlign w:val="superscript"/>
        </w:rPr>
        <w:footnoteReference w:id="17"/>
      </w:r>
      <w:r w:rsidRPr="00C467E9">
        <w:t xml:space="preserve"> which equates to a more than 4 percent increase in annual GDP. Inadequate pay thus materially reduces the intrinsic value of the global economy, which in turn affects investment portfolios.</w:t>
      </w:r>
    </w:p>
    <w:p w14:paraId="77D15E08" w14:textId="77777777" w:rsidR="00C37CA6" w:rsidRPr="00C467E9" w:rsidRDefault="00C37CA6" w:rsidP="00C37CA6">
      <w:r w:rsidRPr="00C467E9">
        <w:t>It has been estimated that a one percent increase in inequality leads to a decrease in GDP of 0.6-1.0 percent.</w:t>
      </w:r>
      <w:r w:rsidRPr="00C467E9">
        <w:rPr>
          <w:vertAlign w:val="superscript"/>
        </w:rPr>
        <w:footnoteReference w:id="18"/>
      </w:r>
      <w:r w:rsidRPr="00C467E9">
        <w:t xml:space="preserve"> A one percent difference in inequality could thus lead to 17-26 percent lower GDP over 30 years and correspondingly lower returns for a diversified portfolio. This means that a 32-year-old worker saving for retirement today through a defined contribution plan could expect to have a nest egg 17-26 percent smaller at age 62. A defined benefit plan facing the same deficit could be forced to lower its benefits significantly, increase employer or employee contributions, or—in the case of a public pension fund—increased tax burdens.</w:t>
      </w:r>
    </w:p>
    <w:p w14:paraId="5855B6F4" w14:textId="3DEED22A" w:rsidR="00C37CA6" w:rsidRDefault="00C37CA6" w:rsidP="00DA2697">
      <w:r w:rsidRPr="00C467E9">
        <w:t xml:space="preserve">For a more comprehensive review of the evidence of economic damage arising from poverty wages and income inequality, please see our recently published report, “Living Wage &amp; the Engagement Gap: Using a Systems Lens to Build Portfolio Value through Improved Wages,” available on our website at </w:t>
      </w:r>
      <w:hyperlink r:id="rId11" w:history="1">
        <w:r w:rsidRPr="00C467E9">
          <w:rPr>
            <w:rStyle w:val="Hyperlink"/>
          </w:rPr>
          <w:t>https://theshareholdercommons.com/case-studies/labor-and-inequality-case-study/</w:t>
        </w:r>
      </w:hyperlink>
      <w:r w:rsidRPr="00C467E9">
        <w:t xml:space="preserve">. </w:t>
      </w:r>
    </w:p>
    <w:p w14:paraId="35B7CD85" w14:textId="57238E56" w:rsidR="004A1209" w:rsidRPr="00C467E9" w:rsidRDefault="00AF1527" w:rsidP="004A1209">
      <w:pPr>
        <w:pStyle w:val="Heading1"/>
      </w:pPr>
      <w:r w:rsidRPr="00C467E9">
        <w:lastRenderedPageBreak/>
        <w:t xml:space="preserve">Underpaying Workers Threatens </w:t>
      </w:r>
      <w:r w:rsidR="004A1209" w:rsidRPr="00C467E9">
        <w:t>Economic Prosperity and Diversified Portfolios</w:t>
      </w:r>
    </w:p>
    <w:p w14:paraId="6217EE71" w14:textId="357264E1" w:rsidR="003F0D94" w:rsidRPr="00C467E9" w:rsidRDefault="003F0D94" w:rsidP="003F0D94">
      <w:r w:rsidRPr="00C467E9">
        <w:t xml:space="preserve">Current levels of poverty wages and </w:t>
      </w:r>
      <w:r w:rsidR="0062741A" w:rsidRPr="00C467E9">
        <w:t xml:space="preserve">income </w:t>
      </w:r>
      <w:r w:rsidRPr="00C467E9">
        <w:t>inequality threaten the global economy with losses that will burden investment portfolios over the next 30 years and beyond</w:t>
      </w:r>
      <w:r w:rsidR="0062741A" w:rsidRPr="00C467E9">
        <w:t xml:space="preserve">, as we explain further in </w:t>
      </w:r>
      <w:r w:rsidR="00FD6251" w:rsidRPr="00C467E9">
        <w:t>Section C</w:t>
      </w:r>
      <w:r w:rsidRPr="00C467E9">
        <w:t>. Conversely, higher wages lead to increased productivity and consumption in a virtuous macroeconomic cycle that benefits investment portfolios.</w:t>
      </w:r>
    </w:p>
    <w:p w14:paraId="1E8B68C9" w14:textId="22FB7935" w:rsidR="003F0D94" w:rsidRPr="00C467E9" w:rsidRDefault="00A20FD2" w:rsidP="003F0D94">
      <w:r w:rsidRPr="00C467E9">
        <w:t>Diversified investors</w:t>
      </w:r>
      <w:r w:rsidR="00866F24" w:rsidRPr="00C467E9">
        <w:t>—</w:t>
      </w:r>
      <w:r w:rsidR="00AE33DE" w:rsidRPr="00C467E9">
        <w:t>including</w:t>
      </w:r>
      <w:r w:rsidR="00866F24" w:rsidRPr="00C467E9">
        <w:t xml:space="preserve"> </w:t>
      </w:r>
      <w:r w:rsidR="00AE33DE" w:rsidRPr="00C467E9">
        <w:t>p</w:t>
      </w:r>
      <w:r w:rsidR="003F0D94" w:rsidRPr="00C467E9">
        <w:t xml:space="preserve">ension funds, foundations, </w:t>
      </w:r>
      <w:r w:rsidR="007250F6" w:rsidRPr="00C467E9">
        <w:t xml:space="preserve">and </w:t>
      </w:r>
      <w:r w:rsidR="003F0D94" w:rsidRPr="00C467E9">
        <w:t>endowments</w:t>
      </w:r>
      <w:r w:rsidR="00866F24" w:rsidRPr="00C467E9">
        <w:t>—</w:t>
      </w:r>
      <w:r w:rsidR="003F0D94" w:rsidRPr="00C467E9">
        <w:t>and</w:t>
      </w:r>
      <w:r w:rsidR="00866F24" w:rsidRPr="00C467E9">
        <w:t xml:space="preserve"> </w:t>
      </w:r>
      <w:r w:rsidR="003F0D94" w:rsidRPr="00C467E9">
        <w:t xml:space="preserve">other institutions working on behalf of </w:t>
      </w:r>
      <w:r w:rsidR="007250F6" w:rsidRPr="00C467E9">
        <w:t xml:space="preserve">these </w:t>
      </w:r>
      <w:r w:rsidR="00FF0789" w:rsidRPr="00C467E9">
        <w:t>investors</w:t>
      </w:r>
      <w:r w:rsidR="007250F6" w:rsidRPr="00C467E9">
        <w:t xml:space="preserve"> and other </w:t>
      </w:r>
      <w:r w:rsidR="003F0D94" w:rsidRPr="00C467E9">
        <w:t xml:space="preserve">beneficiaries with </w:t>
      </w:r>
      <w:r w:rsidR="000B0705" w:rsidRPr="00C467E9">
        <w:t>diversified portfolios</w:t>
      </w:r>
      <w:r w:rsidR="00FF0789" w:rsidRPr="00C467E9">
        <w:t xml:space="preserve"> </w:t>
      </w:r>
      <w:r w:rsidR="005B3C0C" w:rsidRPr="00C467E9">
        <w:t>must</w:t>
      </w:r>
      <w:r w:rsidR="00B770F2" w:rsidRPr="00C467E9">
        <w:t xml:space="preserve"> work to </w:t>
      </w:r>
      <w:r w:rsidR="003F0D94" w:rsidRPr="00C467E9">
        <w:t xml:space="preserve">bring an end to </w:t>
      </w:r>
      <w:r w:rsidR="00A54287" w:rsidRPr="00C467E9">
        <w:t xml:space="preserve">employment practices </w:t>
      </w:r>
      <w:r w:rsidR="00DB63E1" w:rsidRPr="00C467E9">
        <w:t>at</w:t>
      </w:r>
      <w:r w:rsidR="00A54287" w:rsidRPr="00C467E9">
        <w:t xml:space="preserve"> </w:t>
      </w:r>
      <w:r w:rsidR="00EE4293">
        <w:t>Kroger</w:t>
      </w:r>
      <w:r w:rsidR="00A54287" w:rsidRPr="00C467E9">
        <w:t xml:space="preserve"> </w:t>
      </w:r>
      <w:r w:rsidR="003F0D94" w:rsidRPr="00C467E9">
        <w:t>that threaten the economy upon which their portfolios depend.</w:t>
      </w:r>
    </w:p>
    <w:p w14:paraId="653FA163" w14:textId="578C761C" w:rsidR="003F0D94" w:rsidRPr="00C467E9" w:rsidRDefault="00FA01A3" w:rsidP="003F0D94">
      <w:r>
        <w:t xml:space="preserve">In </w:t>
      </w:r>
      <w:r w:rsidR="00406E51">
        <w:t>the following sections</w:t>
      </w:r>
      <w:r>
        <w:t>, we</w:t>
      </w:r>
      <w:r w:rsidR="003F0D94">
        <w:t xml:space="preserve"> describe the research establishing the relationship between poverty wages and </w:t>
      </w:r>
      <w:r w:rsidR="005002FA">
        <w:t xml:space="preserve">income </w:t>
      </w:r>
      <w:r w:rsidR="003F0D94">
        <w:t>inequality</w:t>
      </w:r>
      <w:r w:rsidR="00F82931">
        <w:t xml:space="preserve"> on the one hand</w:t>
      </w:r>
      <w:r w:rsidR="003F0D94">
        <w:t xml:space="preserve"> and long-term returns of diversified portfolios</w:t>
      </w:r>
      <w:r w:rsidR="00CF2021">
        <w:t xml:space="preserve"> on the </w:t>
      </w:r>
      <w:proofErr w:type="gramStart"/>
      <w:r w:rsidR="00CF2021">
        <w:t>other</w:t>
      </w:r>
      <w:r w:rsidR="00AF1C34">
        <w:t>,</w:t>
      </w:r>
      <w:r w:rsidR="003F0D94">
        <w:t xml:space="preserve"> and</w:t>
      </w:r>
      <w:proofErr w:type="gramEnd"/>
      <w:r w:rsidR="003F0D94">
        <w:t xml:space="preserve"> show why shareholders can and must steward </w:t>
      </w:r>
      <w:r w:rsidR="008D1C76">
        <w:t>Kroger</w:t>
      </w:r>
      <w:r w:rsidR="003F0D94">
        <w:t xml:space="preserve"> </w:t>
      </w:r>
      <w:r w:rsidR="000658E6">
        <w:t xml:space="preserve">away from </w:t>
      </w:r>
      <w:r w:rsidR="008553A3">
        <w:t xml:space="preserve">pay </w:t>
      </w:r>
      <w:r w:rsidR="000658E6">
        <w:t xml:space="preserve">practices </w:t>
      </w:r>
      <w:r w:rsidR="003F0D94">
        <w:t>that threaten the economy</w:t>
      </w:r>
      <w:r w:rsidR="003E0677">
        <w:t xml:space="preserve">. This system-wide perspective </w:t>
      </w:r>
      <w:r w:rsidR="00076BC5">
        <w:t xml:space="preserve">is necessary to protect </w:t>
      </w:r>
      <w:r w:rsidR="00D21BAD">
        <w:t>Kroger shareholders’</w:t>
      </w:r>
      <w:r w:rsidR="39A3F628">
        <w:t xml:space="preserve"> </w:t>
      </w:r>
      <w:r w:rsidR="00E5130D">
        <w:t>diversified portfolios</w:t>
      </w:r>
      <w:r w:rsidR="00D21BAD">
        <w:t>,</w:t>
      </w:r>
      <w:r w:rsidR="59377468">
        <w:t xml:space="preserve"> </w:t>
      </w:r>
      <w:r w:rsidR="00D21BAD">
        <w:t>which</w:t>
      </w:r>
      <w:r w:rsidR="59377468">
        <w:t xml:space="preserve"> </w:t>
      </w:r>
      <w:r w:rsidR="00E5130D">
        <w:t xml:space="preserve">are threatened by company decisions that do not account </w:t>
      </w:r>
      <w:r w:rsidR="000435CE">
        <w:t>for systemic effects</w:t>
      </w:r>
      <w:r w:rsidR="00B024EB">
        <w:t>.</w:t>
      </w:r>
    </w:p>
    <w:p w14:paraId="2D9C3655" w14:textId="4A31903C" w:rsidR="00E83EFB" w:rsidRPr="00C467E9" w:rsidRDefault="00605309" w:rsidP="00582A7E">
      <w:pPr>
        <w:pStyle w:val="Heading1"/>
      </w:pPr>
      <w:r w:rsidRPr="00C467E9">
        <w:t>Poverty wages and income inequality</w:t>
      </w:r>
      <w:r w:rsidR="00E83EFB" w:rsidRPr="00C467E9">
        <w:t xml:space="preserve"> threaten the returns of </w:t>
      </w:r>
      <w:r w:rsidR="007B3098">
        <w:t>Kroger’s</w:t>
      </w:r>
      <w:r w:rsidR="00E83EFB" w:rsidRPr="00C467E9">
        <w:t xml:space="preserve"> diversified investors</w:t>
      </w:r>
    </w:p>
    <w:p w14:paraId="7805531D" w14:textId="77777777" w:rsidR="004B6714" w:rsidRPr="00C467E9" w:rsidRDefault="004B6714" w:rsidP="009510CB">
      <w:pPr>
        <w:pStyle w:val="Heading2"/>
        <w:numPr>
          <w:ilvl w:val="0"/>
          <w:numId w:val="3"/>
        </w:numPr>
      </w:pPr>
      <w:r w:rsidRPr="00C467E9">
        <w:t>Investors must diversify to optimize their portfolios</w:t>
      </w:r>
    </w:p>
    <w:p w14:paraId="17C24C74" w14:textId="543E5D8B" w:rsidR="004B6714" w:rsidRPr="00C467E9" w:rsidRDefault="004B6714" w:rsidP="00FF74AC">
      <w:r w:rsidRPr="00C467E9">
        <w:t>It is commonly understood that investors are best served by diversifying their portfolios.</w:t>
      </w:r>
      <w:bookmarkStart w:id="3" w:name="_Ref101176449"/>
      <w:r w:rsidRPr="00C467E9">
        <w:rPr>
          <w:vertAlign w:val="superscript"/>
        </w:rPr>
        <w:footnoteReference w:id="19"/>
      </w:r>
      <w:bookmarkEnd w:id="3"/>
      <w:r w:rsidRPr="00C467E9">
        <w:t xml:space="preserve"> Diversification allows investors to reap the increased returns available from risky securities while greatly reducing that risk.</w:t>
      </w:r>
      <w:r w:rsidRPr="00C467E9">
        <w:rPr>
          <w:vertAlign w:val="superscript"/>
        </w:rPr>
        <w:footnoteReference w:id="20"/>
      </w:r>
      <w:r w:rsidRPr="00C467E9">
        <w:t xml:space="preserve"> This core principle is reflected in federal law, which requires fiduciaries of federally regulated retirement plans to “</w:t>
      </w:r>
      <w:proofErr w:type="gramStart"/>
      <w:r w:rsidRPr="00C467E9">
        <w:t>diversify[</w:t>
      </w:r>
      <w:proofErr w:type="gramEnd"/>
      <w:r w:rsidRPr="00C467E9">
        <w:t>] the investments of the plan.”</w:t>
      </w:r>
      <w:r w:rsidRPr="00C467E9">
        <w:rPr>
          <w:vertAlign w:val="superscript"/>
        </w:rPr>
        <w:footnoteReference w:id="21"/>
      </w:r>
      <w:r w:rsidRPr="00C467E9">
        <w:t xml:space="preserve"> Similar principles govern other investment fiduciaries.</w:t>
      </w:r>
      <w:r w:rsidRPr="00C467E9">
        <w:rPr>
          <w:vertAlign w:val="superscript"/>
        </w:rPr>
        <w:footnoteReference w:id="22"/>
      </w:r>
    </w:p>
    <w:p w14:paraId="13FBAABA" w14:textId="77777777" w:rsidR="004B6714" w:rsidRPr="00C467E9" w:rsidRDefault="004B6714" w:rsidP="00FF74AC">
      <w:pPr>
        <w:pStyle w:val="Heading2"/>
      </w:pPr>
      <w:bookmarkStart w:id="4" w:name="_Toc90237218"/>
      <w:r w:rsidRPr="00C467E9">
        <w:t>The performance of a diversified portfolio largely depends on overall market return</w:t>
      </w:r>
      <w:bookmarkEnd w:id="4"/>
      <w:r w:rsidRPr="00C467E9">
        <w:t xml:space="preserve"> </w:t>
      </w:r>
    </w:p>
    <w:p w14:paraId="522899FD" w14:textId="4ED36D1C" w:rsidR="004B6714" w:rsidRPr="00C467E9" w:rsidRDefault="004B6714" w:rsidP="00FF74AC">
      <w:r w:rsidRPr="00C467E9">
        <w:t xml:space="preserve">Diversification is thus required by accepted investment theory and imposed by law on investment fiduciaries. Once a portfolio is diversified, the most important factor determining return will not be how the companies in that portfolio perform relative to other companies (“alpha”), but rather how the market </w:t>
      </w:r>
      <w:proofErr w:type="gramStart"/>
      <w:r w:rsidRPr="00C467E9">
        <w:t>performs as a whole</w:t>
      </w:r>
      <w:proofErr w:type="gramEnd"/>
      <w:r w:rsidRPr="00C467E9">
        <w:t xml:space="preserve"> (“beta”). In other words, the financial return to such diversified investors chiefly depends on the performance of the market, not the performance of individual companies. As one work describes this, “[a]</w:t>
      </w:r>
      <w:proofErr w:type="spellStart"/>
      <w:r w:rsidRPr="00C467E9">
        <w:t>ccording</w:t>
      </w:r>
      <w:proofErr w:type="spellEnd"/>
      <w:r w:rsidRPr="00C467E9">
        <w:t xml:space="preserve"> to widely accepted research, alpha is about one-tenth as important as beta [and] drives some 91 percent of the average portfolio’s return.”</w:t>
      </w:r>
      <w:bookmarkStart w:id="5" w:name="_Ref90133433"/>
      <w:r w:rsidRPr="2CB1C376">
        <w:rPr>
          <w:rFonts w:eastAsia="Roboto" w:cs="Roboto"/>
          <w:color w:val="4C4C4C"/>
          <w:vertAlign w:val="superscript"/>
        </w:rPr>
        <w:footnoteReference w:id="23"/>
      </w:r>
      <w:bookmarkEnd w:id="5"/>
      <w:r w:rsidRPr="00C467E9">
        <w:t xml:space="preserve"> As shown in the next section, the social and environmental impacts of individual companies </w:t>
      </w:r>
      <w:r w:rsidR="00EB6ED2" w:rsidRPr="00C467E9">
        <w:t xml:space="preserve">such as </w:t>
      </w:r>
      <w:r w:rsidR="007B3098">
        <w:t>Kroger</w:t>
      </w:r>
      <w:r w:rsidR="00EB6ED2" w:rsidRPr="00C467E9">
        <w:t xml:space="preserve"> </w:t>
      </w:r>
      <w:r w:rsidRPr="00C467E9">
        <w:t>can significant</w:t>
      </w:r>
      <w:r w:rsidR="00E7263A" w:rsidRPr="00C467E9">
        <w:t>ly</w:t>
      </w:r>
      <w:r w:rsidRPr="00C467E9">
        <w:t xml:space="preserve"> </w:t>
      </w:r>
      <w:r w:rsidR="00E7263A" w:rsidRPr="00C467E9">
        <w:t>affect</w:t>
      </w:r>
      <w:r w:rsidRPr="00C467E9">
        <w:t xml:space="preserve"> beta. </w:t>
      </w:r>
    </w:p>
    <w:p w14:paraId="7AA85107" w14:textId="77777777" w:rsidR="004B6714" w:rsidRPr="00C467E9" w:rsidRDefault="004B6714" w:rsidP="00FF74AC">
      <w:pPr>
        <w:pStyle w:val="Heading2"/>
      </w:pPr>
      <w:r w:rsidRPr="00C467E9">
        <w:lastRenderedPageBreak/>
        <w:t>Costs companies impose on social and environmental systems heavily influence beta</w:t>
      </w:r>
    </w:p>
    <w:p w14:paraId="26397CBF" w14:textId="77777777" w:rsidR="004B6714" w:rsidRPr="00C467E9" w:rsidRDefault="004B6714" w:rsidP="00FF74AC">
      <w:r w:rsidRPr="00C467E9">
        <w:t>Over long time periods, beta is influenced chiefly by the performance of the economy itself, because the value of the investable universe is equal to the portion of the productive economy that the companies in the market represent.</w:t>
      </w:r>
      <w:r w:rsidRPr="00C467E9">
        <w:rPr>
          <w:vertAlign w:val="superscript"/>
        </w:rPr>
        <w:footnoteReference w:id="24"/>
      </w:r>
      <w:r w:rsidRPr="00C467E9">
        <w:t xml:space="preserve"> Over the long run, diversified portfolios rise and fall with GDP or other indicators of the intrinsic value of the economy. As the legendary investor Warren Buffet puts it, GDP is the “best single measure” for broad market valuations.</w:t>
      </w:r>
      <w:bookmarkStart w:id="6" w:name="_Ref101176653"/>
      <w:r w:rsidRPr="00C467E9">
        <w:rPr>
          <w:vertAlign w:val="superscript"/>
        </w:rPr>
        <w:footnoteReference w:id="25"/>
      </w:r>
      <w:bookmarkEnd w:id="6"/>
    </w:p>
    <w:p w14:paraId="50C68580" w14:textId="1223C367" w:rsidR="00B37716" w:rsidRPr="00C467E9" w:rsidRDefault="004B6714" w:rsidP="00201CA4">
      <w:r w:rsidRPr="00C467E9">
        <w:t xml:space="preserve">But the social and environmental costs created by companies pursuing profits can burden the economy. </w:t>
      </w:r>
      <w:r w:rsidR="00F5379A" w:rsidRPr="00C467E9">
        <w:t xml:space="preserve">As laid out in section B above, </w:t>
      </w:r>
      <w:r w:rsidR="00854915" w:rsidRPr="00C467E9">
        <w:t xml:space="preserve">the economic cost estimates associated with </w:t>
      </w:r>
      <w:r w:rsidR="004C53D6" w:rsidRPr="00C467E9">
        <w:t>poverty wages and income inequality</w:t>
      </w:r>
      <w:r w:rsidR="00854915" w:rsidRPr="00C467E9">
        <w:t xml:space="preserve"> are staggering</w:t>
      </w:r>
      <w:r w:rsidR="00B37716" w:rsidRPr="00C467E9">
        <w:t>. This drag on GDP directly reduces the return on a diversified portfolio over the long term</w:t>
      </w:r>
      <w:r w:rsidR="009D015C" w:rsidRPr="00C467E9">
        <w:t>.</w:t>
      </w:r>
      <w:r w:rsidR="00B37716" w:rsidRPr="00C467E9">
        <w:rPr>
          <w:vertAlign w:val="superscript"/>
        </w:rPr>
        <w:footnoteReference w:id="26"/>
      </w:r>
      <w:r w:rsidR="00B37716" w:rsidRPr="00C467E9">
        <w:t xml:space="preserve"> </w:t>
      </w:r>
    </w:p>
    <w:p w14:paraId="3B09C655" w14:textId="7421E67F" w:rsidR="004B6714" w:rsidRPr="00C467E9" w:rsidRDefault="004B6714" w:rsidP="00FF74AC">
      <w:r w:rsidRPr="00C467E9">
        <w:t xml:space="preserve">The acts of individual companies affect whether the economy will bear these costs: if they increase their own bottom line by </w:t>
      </w:r>
      <w:r w:rsidR="00C23F36" w:rsidRPr="00C467E9">
        <w:t>underpaying workers</w:t>
      </w:r>
      <w:r w:rsidRPr="00C467E9">
        <w:t xml:space="preserve">, the profits earned </w:t>
      </w:r>
      <w:proofErr w:type="gramStart"/>
      <w:r w:rsidRPr="00C467E9">
        <w:t>for</w:t>
      </w:r>
      <w:proofErr w:type="gramEnd"/>
      <w:r w:rsidR="00C12764" w:rsidRPr="00C467E9">
        <w:t xml:space="preserve"> and capital returned to</w:t>
      </w:r>
      <w:r w:rsidRPr="00C467E9">
        <w:t xml:space="preserve"> their shareholders may be inconsequential in comparison to the added costs the economy bears. </w:t>
      </w:r>
    </w:p>
    <w:p w14:paraId="16515325" w14:textId="613BB6A8" w:rsidR="00045005" w:rsidRPr="00C467E9" w:rsidRDefault="00045005" w:rsidP="00FF74AC">
      <w:r w:rsidRPr="00C467E9">
        <w:t>Figure 1</w:t>
      </w:r>
      <w:r w:rsidR="0050131E" w:rsidRPr="00C467E9">
        <w:t xml:space="preserve"> below illustrates </w:t>
      </w:r>
      <w:r w:rsidR="003B0EB5" w:rsidRPr="00C467E9">
        <w:t xml:space="preserve">how </w:t>
      </w:r>
      <w:r w:rsidR="0050131E" w:rsidRPr="00C467E9">
        <w:t xml:space="preserve">the chain of value destruction </w:t>
      </w:r>
      <w:r w:rsidR="003B0EB5" w:rsidRPr="00C467E9">
        <w:t>runs from</w:t>
      </w:r>
      <w:r w:rsidRPr="00C467E9">
        <w:t xml:space="preserve"> </w:t>
      </w:r>
      <w:r w:rsidR="00BE7B10">
        <w:t>Kroger’s</w:t>
      </w:r>
      <w:r w:rsidRPr="00C467E9">
        <w:t xml:space="preserve"> </w:t>
      </w:r>
      <w:r w:rsidR="00C23F36" w:rsidRPr="00C467E9">
        <w:t>poverty wages</w:t>
      </w:r>
      <w:r w:rsidRPr="00C467E9">
        <w:t xml:space="preserve"> </w:t>
      </w:r>
      <w:r w:rsidR="003B0EB5" w:rsidRPr="00C467E9">
        <w:t xml:space="preserve">to </w:t>
      </w:r>
      <w:r w:rsidRPr="00C467E9">
        <w:t xml:space="preserve">its diversified shareholders’ financial returns, even if those decisions might benefit </w:t>
      </w:r>
      <w:r w:rsidR="00BE7B10">
        <w:t>Kroger</w:t>
      </w:r>
      <w:r w:rsidRPr="00C467E9">
        <w:t xml:space="preserve"> financially. </w:t>
      </w:r>
    </w:p>
    <w:p w14:paraId="29AF4E58" w14:textId="77777777" w:rsidR="00A3106B" w:rsidRPr="00C467E9" w:rsidRDefault="00045005" w:rsidP="00FF74AC">
      <w:r w:rsidRPr="00C467E9">
        <w:rPr>
          <w:noProof/>
          <w:lang w:bidi="ar-SA"/>
        </w:rPr>
        <w:lastRenderedPageBreak/>
        <w:drawing>
          <wp:inline distT="0" distB="0" distL="0" distR="0" wp14:anchorId="1066FCF7" wp14:editId="01AB1016">
            <wp:extent cx="5865495" cy="4785360"/>
            <wp:effectExtent l="0" t="0" r="0" b="1524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8EF7C05" w14:textId="50780A0D" w:rsidR="00045005" w:rsidRPr="00C467E9" w:rsidRDefault="00A3106B" w:rsidP="009C2055">
      <w:pPr>
        <w:pStyle w:val="Caption"/>
        <w:jc w:val="center"/>
        <w:rPr>
          <w:b/>
        </w:rPr>
      </w:pPr>
      <w:r w:rsidRPr="00C467E9">
        <w:t xml:space="preserve">Figure </w:t>
      </w:r>
      <w:r w:rsidR="00645EDC" w:rsidRPr="00C467E9">
        <w:fldChar w:fldCharType="begin"/>
      </w:r>
      <w:r w:rsidR="00645EDC" w:rsidRPr="00C467E9">
        <w:instrText xml:space="preserve"> SEQ Figure \* ARABIC </w:instrText>
      </w:r>
      <w:r w:rsidR="00645EDC" w:rsidRPr="00C467E9">
        <w:fldChar w:fldCharType="separate"/>
      </w:r>
      <w:r w:rsidRPr="00C467E9">
        <w:t>1</w:t>
      </w:r>
      <w:r w:rsidR="00645EDC" w:rsidRPr="00C467E9">
        <w:fldChar w:fldCharType="end"/>
      </w:r>
    </w:p>
    <w:p w14:paraId="0C831722" w14:textId="3489584D" w:rsidR="00045005" w:rsidRPr="00C467E9" w:rsidRDefault="00BE7B10" w:rsidP="00FF74AC">
      <w:r>
        <w:t>Kroger’s</w:t>
      </w:r>
      <w:r w:rsidR="00045005" w:rsidRPr="00C467E9">
        <w:t xml:space="preserve"> disclosures </w:t>
      </w:r>
      <w:r w:rsidR="002B76D0" w:rsidRPr="00C467E9">
        <w:t>demonstrate</w:t>
      </w:r>
      <w:r w:rsidR="00045005" w:rsidRPr="00C467E9">
        <w:t xml:space="preserve"> that its </w:t>
      </w:r>
      <w:r w:rsidR="00C23F36" w:rsidRPr="00C467E9">
        <w:t>compensation</w:t>
      </w:r>
      <w:r w:rsidR="00377F48" w:rsidRPr="00C467E9">
        <w:t xml:space="preserve"> </w:t>
      </w:r>
      <w:r w:rsidR="00045005" w:rsidRPr="00C467E9">
        <w:t xml:space="preserve">strategy </w:t>
      </w:r>
      <w:r w:rsidR="00143166" w:rsidRPr="00C467E9">
        <w:t>simply fails</w:t>
      </w:r>
      <w:r w:rsidR="00377F48" w:rsidRPr="00C467E9">
        <w:t xml:space="preserve"> to </w:t>
      </w:r>
      <w:r w:rsidR="009055A5" w:rsidRPr="00C467E9">
        <w:t xml:space="preserve">address </w:t>
      </w:r>
      <w:r w:rsidR="00DA160C" w:rsidRPr="00C467E9">
        <w:t xml:space="preserve">the economic costs of </w:t>
      </w:r>
      <w:r w:rsidR="009337FB" w:rsidRPr="00C467E9">
        <w:t>poverty wages and income inequality</w:t>
      </w:r>
      <w:r w:rsidR="00045005" w:rsidRPr="00C467E9">
        <w:t xml:space="preserve">. </w:t>
      </w:r>
      <w:r w:rsidR="002E3E06" w:rsidRPr="00C467E9">
        <w:t>Instead, it appears t</w:t>
      </w:r>
      <w:r w:rsidR="00045005" w:rsidRPr="00C467E9">
        <w:t>he Company’s operational focus</w:t>
      </w:r>
      <w:r w:rsidR="001133F3" w:rsidRPr="00C467E9">
        <w:t xml:space="preserve"> </w:t>
      </w:r>
      <w:r w:rsidR="002E3E06" w:rsidRPr="00C467E9">
        <w:t xml:space="preserve">means that </w:t>
      </w:r>
      <w:r w:rsidR="00A4036E">
        <w:rPr>
          <w:b/>
          <w:bCs/>
          <w:i/>
          <w:iCs/>
        </w:rPr>
        <w:t>Kroger’s</w:t>
      </w:r>
      <w:r w:rsidR="002C6993" w:rsidRPr="00C467E9">
        <w:rPr>
          <w:b/>
          <w:bCs/>
          <w:i/>
          <w:iCs/>
        </w:rPr>
        <w:t xml:space="preserve"> decision to</w:t>
      </w:r>
      <w:r w:rsidR="008308A7" w:rsidRPr="00C467E9">
        <w:rPr>
          <w:b/>
          <w:bCs/>
          <w:i/>
          <w:iCs/>
        </w:rPr>
        <w:t xml:space="preserve"> </w:t>
      </w:r>
      <w:r w:rsidR="002C6993" w:rsidRPr="00C467E9">
        <w:rPr>
          <w:b/>
          <w:bCs/>
          <w:i/>
          <w:iCs/>
        </w:rPr>
        <w:t xml:space="preserve">deprive its </w:t>
      </w:r>
      <w:r w:rsidR="009337FB" w:rsidRPr="00C467E9">
        <w:rPr>
          <w:b/>
          <w:bCs/>
          <w:i/>
          <w:iCs/>
        </w:rPr>
        <w:t>workers</w:t>
      </w:r>
      <w:r w:rsidR="008B7B68" w:rsidRPr="00C467E9">
        <w:rPr>
          <w:b/>
          <w:bCs/>
          <w:i/>
          <w:iCs/>
        </w:rPr>
        <w:t xml:space="preserve"> of</w:t>
      </w:r>
      <w:r w:rsidR="009337FB" w:rsidRPr="00C467E9">
        <w:rPr>
          <w:b/>
          <w:bCs/>
          <w:i/>
          <w:iCs/>
        </w:rPr>
        <w:t xml:space="preserve"> </w:t>
      </w:r>
      <w:r w:rsidR="002D6A43" w:rsidRPr="00C467E9">
        <w:rPr>
          <w:b/>
          <w:bCs/>
          <w:i/>
          <w:iCs/>
        </w:rPr>
        <w:t xml:space="preserve">a living </w:t>
      </w:r>
      <w:r w:rsidR="008E284F" w:rsidRPr="00C467E9">
        <w:rPr>
          <w:b/>
          <w:bCs/>
          <w:i/>
          <w:iCs/>
        </w:rPr>
        <w:t>does not account for</w:t>
      </w:r>
      <w:r w:rsidR="009337FB" w:rsidRPr="00C467E9">
        <w:rPr>
          <w:b/>
          <w:bCs/>
          <w:i/>
          <w:iCs/>
        </w:rPr>
        <w:t xml:space="preserve"> the broader </w:t>
      </w:r>
      <w:r w:rsidR="008E284F" w:rsidRPr="00C467E9">
        <w:rPr>
          <w:b/>
          <w:bCs/>
          <w:i/>
          <w:iCs/>
        </w:rPr>
        <w:t xml:space="preserve">impact of that decision on the </w:t>
      </w:r>
      <w:r w:rsidR="009337FB" w:rsidRPr="00C467E9">
        <w:rPr>
          <w:b/>
          <w:bCs/>
          <w:i/>
          <w:iCs/>
        </w:rPr>
        <w:t>economy</w:t>
      </w:r>
      <w:r w:rsidR="009C1120" w:rsidRPr="00C467E9">
        <w:rPr>
          <w:b/>
          <w:bCs/>
          <w:i/>
          <w:iCs/>
        </w:rPr>
        <w:t xml:space="preserve"> </w:t>
      </w:r>
      <w:r w:rsidR="008E284F" w:rsidRPr="00C467E9">
        <w:rPr>
          <w:b/>
          <w:bCs/>
          <w:i/>
          <w:iCs/>
        </w:rPr>
        <w:t>and</w:t>
      </w:r>
      <w:r w:rsidR="00101244" w:rsidRPr="00C467E9">
        <w:rPr>
          <w:b/>
          <w:bCs/>
          <w:i/>
          <w:iCs/>
        </w:rPr>
        <w:t xml:space="preserve"> </w:t>
      </w:r>
      <w:r w:rsidR="00A4036E">
        <w:rPr>
          <w:b/>
          <w:bCs/>
          <w:i/>
          <w:iCs/>
        </w:rPr>
        <w:t>Kroger’s</w:t>
      </w:r>
      <w:r w:rsidR="00045005" w:rsidRPr="00C467E9">
        <w:rPr>
          <w:b/>
          <w:bCs/>
          <w:i/>
          <w:iCs/>
        </w:rPr>
        <w:t xml:space="preserve"> diversified shareholders</w:t>
      </w:r>
      <w:r w:rsidR="00101244" w:rsidRPr="00C467E9">
        <w:rPr>
          <w:b/>
          <w:bCs/>
          <w:i/>
          <w:iCs/>
        </w:rPr>
        <w:t>.</w:t>
      </w:r>
    </w:p>
    <w:p w14:paraId="1C1B3D02" w14:textId="0B7D9484" w:rsidR="00045005" w:rsidRPr="00C467E9" w:rsidRDefault="00883F57" w:rsidP="00FF74AC">
      <w:r w:rsidRPr="00C467E9">
        <w:t>This failure must be addressed</w:t>
      </w:r>
      <w:r w:rsidR="00696B4A" w:rsidRPr="00C467E9">
        <w:t>,</w:t>
      </w:r>
      <w:r w:rsidRPr="00C467E9">
        <w:t xml:space="preserve"> because a</w:t>
      </w:r>
      <w:r w:rsidR="00045005" w:rsidRPr="00C467E9">
        <w:t xml:space="preserve"> healthy economy is a far greater value driver </w:t>
      </w:r>
      <w:r w:rsidR="0077644A" w:rsidRPr="00C467E9">
        <w:t>of</w:t>
      </w:r>
      <w:r w:rsidR="00045005" w:rsidRPr="00C467E9">
        <w:t xml:space="preserve"> their portfolio</w:t>
      </w:r>
      <w:r w:rsidR="0077644A" w:rsidRPr="00C467E9">
        <w:t xml:space="preserve"> value</w:t>
      </w:r>
      <w:r w:rsidR="00045005" w:rsidRPr="00C467E9">
        <w:t xml:space="preserve"> than is the enterprise value of any one company within those portfolios: systematic factors explain 75-94 percent of average portfolio return.</w:t>
      </w:r>
      <w:r w:rsidR="00045005" w:rsidRPr="00C467E9">
        <w:rPr>
          <w:vertAlign w:val="superscript"/>
        </w:rPr>
        <w:footnoteReference w:id="27"/>
      </w:r>
      <w:r w:rsidR="00045005" w:rsidRPr="00C467E9">
        <w:t xml:space="preserve"> </w:t>
      </w:r>
    </w:p>
    <w:p w14:paraId="359898AC" w14:textId="77777777" w:rsidR="00EA6F17" w:rsidRPr="00C467E9" w:rsidRDefault="00EA6F17" w:rsidP="00EA6F17">
      <w:pPr>
        <w:pStyle w:val="Heading1"/>
        <w:rPr>
          <w:lang w:bidi="en-US"/>
        </w:rPr>
      </w:pPr>
      <w:r w:rsidRPr="00C467E9">
        <w:rPr>
          <w:lang w:bidi="en-US"/>
        </w:rPr>
        <w:lastRenderedPageBreak/>
        <w:t>Why you should vote “FOR” the Proposal</w:t>
      </w:r>
    </w:p>
    <w:p w14:paraId="67DEBE09" w14:textId="77777777" w:rsidR="00E86621" w:rsidRPr="004D143E" w:rsidRDefault="00E86621" w:rsidP="00E86621">
      <w:r>
        <w:t>Kroger’s opposition to the proposal relies on irrelevant and misleading arguments that do not address the magnitude of the threat posed by poverty wages and expanding income inequality:</w:t>
      </w:r>
    </w:p>
    <w:p w14:paraId="5B595A7E" w14:textId="478CEB6B" w:rsidR="00D70D42" w:rsidRPr="00D70D42" w:rsidRDefault="00D70D42" w:rsidP="00E86621">
      <w:pPr>
        <w:pStyle w:val="ListParagraph"/>
        <w:numPr>
          <w:ilvl w:val="0"/>
          <w:numId w:val="4"/>
        </w:numPr>
        <w:contextualSpacing w:val="0"/>
      </w:pPr>
      <w:r w:rsidRPr="00D70D42">
        <w:rPr>
          <w:i/>
          <w:iCs/>
        </w:rPr>
        <w:t>Kroger</w:t>
      </w:r>
      <w:r w:rsidRPr="00D70D42">
        <w:rPr>
          <w:i/>
          <w:iCs/>
        </w:rPr>
        <w:t xml:space="preserve"> say</w:t>
      </w:r>
      <w:r w:rsidRPr="00D70D42">
        <w:rPr>
          <w:i/>
          <w:iCs/>
        </w:rPr>
        <w:t>s</w:t>
      </w:r>
      <w:r w:rsidRPr="00D70D42">
        <w:rPr>
          <w:i/>
          <w:iCs/>
        </w:rPr>
        <w:t xml:space="preserve"> the </w:t>
      </w:r>
      <w:r w:rsidRPr="00D70D42">
        <w:rPr>
          <w:i/>
          <w:iCs/>
        </w:rPr>
        <w:t>P</w:t>
      </w:r>
      <w:r w:rsidRPr="00D70D42">
        <w:rPr>
          <w:i/>
          <w:iCs/>
        </w:rPr>
        <w:t>roposal does</w:t>
      </w:r>
      <w:r w:rsidRPr="00D70D42">
        <w:rPr>
          <w:i/>
          <w:iCs/>
        </w:rPr>
        <w:t xml:space="preserve"> </w:t>
      </w:r>
      <w:r w:rsidRPr="00D70D42">
        <w:rPr>
          <w:i/>
          <w:iCs/>
        </w:rPr>
        <w:t>n</w:t>
      </w:r>
      <w:r w:rsidRPr="00D70D42">
        <w:rPr>
          <w:i/>
          <w:iCs/>
        </w:rPr>
        <w:t>o</w:t>
      </w:r>
      <w:r w:rsidRPr="00D70D42">
        <w:rPr>
          <w:i/>
          <w:iCs/>
        </w:rPr>
        <w:t>t account for free market dynamics</w:t>
      </w:r>
      <w:r w:rsidRPr="00D70D42">
        <w:rPr>
          <w:i/>
          <w:iCs/>
        </w:rPr>
        <w:t>.</w:t>
      </w:r>
      <w:r>
        <w:t xml:space="preserve"> This is false. Kroger</w:t>
      </w:r>
      <w:r w:rsidRPr="00D70D42">
        <w:t xml:space="preserve"> is failing to account for the external cost</w:t>
      </w:r>
      <w:r>
        <w:t>s</w:t>
      </w:r>
      <w:r w:rsidRPr="00D70D42">
        <w:t xml:space="preserve"> </w:t>
      </w:r>
      <w:r w:rsidR="00EC0CED">
        <w:t>arising from</w:t>
      </w:r>
      <w:r w:rsidRPr="00D70D42">
        <w:t xml:space="preserve"> </w:t>
      </w:r>
      <w:r w:rsidR="00EC0CED">
        <w:t>poverty</w:t>
      </w:r>
      <w:r w:rsidRPr="00D70D42">
        <w:t xml:space="preserve"> wages</w:t>
      </w:r>
      <w:r w:rsidR="00EC0CED">
        <w:t xml:space="preserve"> and income inequality</w:t>
      </w:r>
      <w:r w:rsidRPr="00D70D42">
        <w:t xml:space="preserve"> that upset the system. </w:t>
      </w:r>
      <w:r w:rsidR="007A7590">
        <w:t>This Proposal aims to make Kroger</w:t>
      </w:r>
      <w:r w:rsidRPr="00D70D42">
        <w:t xml:space="preserve"> account for the cost of doing business</w:t>
      </w:r>
      <w:r w:rsidR="007A7590">
        <w:t>.</w:t>
      </w:r>
    </w:p>
    <w:p w14:paraId="672D4AA4" w14:textId="3DF42C6E" w:rsidR="00E86621" w:rsidRPr="004D143E" w:rsidRDefault="00E86621" w:rsidP="00E86621">
      <w:pPr>
        <w:pStyle w:val="ListParagraph"/>
        <w:numPr>
          <w:ilvl w:val="0"/>
          <w:numId w:val="4"/>
        </w:numPr>
        <w:contextualSpacing w:val="0"/>
      </w:pPr>
      <w:r>
        <w:rPr>
          <w:i/>
          <w:iCs/>
        </w:rPr>
        <w:t>Kroger</w:t>
      </w:r>
      <w:r w:rsidRPr="004D143E">
        <w:rPr>
          <w:i/>
          <w:iCs/>
        </w:rPr>
        <w:t xml:space="preserve"> </w:t>
      </w:r>
      <w:r>
        <w:rPr>
          <w:i/>
          <w:iCs/>
        </w:rPr>
        <w:t>touts its recent increases to its average hourly wage</w:t>
      </w:r>
      <w:r w:rsidRPr="004D143E">
        <w:rPr>
          <w:i/>
          <w:iCs/>
        </w:rPr>
        <w:t>.</w:t>
      </w:r>
      <w:r w:rsidRPr="004D143E">
        <w:t xml:space="preserve"> But </w:t>
      </w:r>
      <w:r>
        <w:t>this</w:t>
      </w:r>
      <w:r w:rsidRPr="004D143E">
        <w:t xml:space="preserve"> relies on an irrelevant reference point: while its pay and benefits may allow </w:t>
      </w:r>
      <w:r>
        <w:t>Kroger</w:t>
      </w:r>
      <w:r w:rsidRPr="004D143E">
        <w:t xml:space="preserve"> to optimize recruiting and </w:t>
      </w:r>
      <w:r>
        <w:t>turnover</w:t>
      </w:r>
      <w:r w:rsidRPr="004D143E">
        <w:t xml:space="preserve"> to meet its internal financial goals, it makes no acknowledgement of the fact that this Proposal addresses the portfolio costs its shareholders absorb from Company wages that fall dramatically short of a living wage.</w:t>
      </w:r>
    </w:p>
    <w:p w14:paraId="2FC0DA46" w14:textId="77777777" w:rsidR="00E86621" w:rsidRPr="004D143E" w:rsidRDefault="00E86621" w:rsidP="00E86621">
      <w:pPr>
        <w:pStyle w:val="ListParagraph"/>
        <w:numPr>
          <w:ilvl w:val="0"/>
          <w:numId w:val="4"/>
        </w:numPr>
        <w:contextualSpacing w:val="0"/>
      </w:pPr>
      <w:r w:rsidRPr="2CB1C376">
        <w:rPr>
          <w:i/>
          <w:iCs/>
        </w:rPr>
        <w:t>Kroger says it provides “first jobs, second chances, and lifelong careers.”</w:t>
      </w:r>
      <w:r>
        <w:t xml:space="preserve"> But while this may be true, it again fails to address the economic damage Kroger creates when it underpays the people it employs.</w:t>
      </w:r>
    </w:p>
    <w:p w14:paraId="14828899" w14:textId="77777777" w:rsidR="00E86621" w:rsidRDefault="00E86621" w:rsidP="00E86621">
      <w:pPr>
        <w:pStyle w:val="ListParagraph"/>
        <w:numPr>
          <w:ilvl w:val="0"/>
          <w:numId w:val="4"/>
        </w:numPr>
        <w:contextualSpacing w:val="0"/>
      </w:pPr>
      <w:r>
        <w:rPr>
          <w:i/>
          <w:iCs/>
        </w:rPr>
        <w:t>Kroger</w:t>
      </w:r>
      <w:r w:rsidRPr="004D143E">
        <w:rPr>
          <w:i/>
          <w:iCs/>
        </w:rPr>
        <w:t xml:space="preserve"> says it</w:t>
      </w:r>
      <w:r>
        <w:rPr>
          <w:i/>
          <w:iCs/>
        </w:rPr>
        <w:t>s</w:t>
      </w:r>
      <w:r w:rsidRPr="004D143E">
        <w:rPr>
          <w:i/>
          <w:iCs/>
        </w:rPr>
        <w:t xml:space="preserve"> </w:t>
      </w:r>
      <w:r>
        <w:rPr>
          <w:i/>
          <w:iCs/>
        </w:rPr>
        <w:t>“</w:t>
      </w:r>
      <w:r w:rsidRPr="003543D7">
        <w:rPr>
          <w:i/>
          <w:iCs/>
        </w:rPr>
        <w:t>associates, customers, communities, and shareholders</w:t>
      </w:r>
      <w:r>
        <w:rPr>
          <w:i/>
          <w:iCs/>
        </w:rPr>
        <w:t>…</w:t>
      </w:r>
      <w:r w:rsidRPr="003543D7">
        <w:rPr>
          <w:i/>
          <w:iCs/>
        </w:rPr>
        <w:t xml:space="preserve"> benefit from the Company’s thoughtful approach to wage policy and sustainable growth</w:t>
      </w:r>
      <w:r w:rsidRPr="004D143E">
        <w:rPr>
          <w:i/>
          <w:iCs/>
        </w:rPr>
        <w:t>.”</w:t>
      </w:r>
      <w:r w:rsidRPr="004D143E">
        <w:t xml:space="preserve"> </w:t>
      </w:r>
      <w:r>
        <w:t>This is false, as we demonstrate in Section C. Moreover,</w:t>
      </w:r>
      <w:r w:rsidRPr="004D143E">
        <w:t xml:space="preserve"> the constituency this Proposal addresses is </w:t>
      </w:r>
      <w:r>
        <w:t>Kroger’s</w:t>
      </w:r>
      <w:r w:rsidRPr="004D143E">
        <w:t xml:space="preserve"> shareholders. </w:t>
      </w:r>
      <w:r>
        <w:t>Kroger’s</w:t>
      </w:r>
      <w:r w:rsidRPr="004D143E">
        <w:t xml:space="preserve"> argument does not account for the impact of its poverty wages on the diversified portfolios of most investors such as Texas teachers, Detroit fire fighters, and other working people who count on their savings and pensions for a dignified retirement. For them, the single greatest determinant of portfolio value is broad economic health, and the living wage gap may be costing the economy $4.56 trillion every year.</w:t>
      </w:r>
    </w:p>
    <w:p w14:paraId="6EBF0EE6" w14:textId="77777777" w:rsidR="00E86621" w:rsidRDefault="00E86621" w:rsidP="00E86621">
      <w:pPr>
        <w:pStyle w:val="ListParagraph"/>
        <w:numPr>
          <w:ilvl w:val="0"/>
          <w:numId w:val="4"/>
        </w:numPr>
        <w:contextualSpacing w:val="0"/>
      </w:pPr>
      <w:r w:rsidRPr="2CB1C376">
        <w:rPr>
          <w:i/>
          <w:iCs/>
        </w:rPr>
        <w:t xml:space="preserve">Kroger describes the living wage as “nascent, under-developed and </w:t>
      </w:r>
      <w:proofErr w:type="gramStart"/>
      <w:r w:rsidRPr="2CB1C376">
        <w:rPr>
          <w:i/>
          <w:iCs/>
        </w:rPr>
        <w:t>overly-prescriptive</w:t>
      </w:r>
      <w:proofErr w:type="gramEnd"/>
      <w:r w:rsidRPr="2CB1C376">
        <w:rPr>
          <w:i/>
          <w:iCs/>
        </w:rPr>
        <w:t xml:space="preserve"> [sic].” </w:t>
      </w:r>
      <w:r w:rsidRPr="007479B4">
        <w:t>This is false. The concept of a living wage was central to the 18</w:t>
      </w:r>
      <w:r>
        <w:t>86</w:t>
      </w:r>
      <w:r w:rsidRPr="007479B4">
        <w:t xml:space="preserve"> founding of the American Federation of Labor.</w:t>
      </w:r>
      <w:r>
        <w:rPr>
          <w:rStyle w:val="FootnoteReference"/>
        </w:rPr>
        <w:footnoteReference w:id="28"/>
      </w:r>
      <w:r>
        <w:t xml:space="preserve"> Far from being overly prescriptive, the Proposal affords management significant discretion in determining pathways to implementation, pointing to multiple, well-established frameworks for living wage structures without binding Kroger to any one of them.</w:t>
      </w:r>
    </w:p>
    <w:p w14:paraId="32AB8C09" w14:textId="59CF7638" w:rsidR="00E86621" w:rsidRDefault="00E86621" w:rsidP="00E86621">
      <w:pPr>
        <w:pStyle w:val="ListParagraph"/>
        <w:numPr>
          <w:ilvl w:val="0"/>
          <w:numId w:val="4"/>
        </w:numPr>
        <w:contextualSpacing w:val="0"/>
      </w:pPr>
      <w:r w:rsidRPr="2CB1C376">
        <w:rPr>
          <w:i/>
          <w:iCs/>
        </w:rPr>
        <w:t>Kroger notes that about 64 percent of its associates are covered by collective bargaining agreements, which include negotiated wage provisions.</w:t>
      </w:r>
      <w:r>
        <w:t xml:space="preserve"> The unions that represent Kroger’s workers have served their members well by securing important improvements in their working conditions. Nevertheless, there is a considerable portion of the Company’s workforce that does not earn a wage sufficient to support a single individual, contributing to working poverty and income inequality that threaten the economy, thus dragging down the diversified portfolio value of Kroger’s shareholders.</w:t>
      </w:r>
    </w:p>
    <w:p w14:paraId="7A28001F" w14:textId="77777777" w:rsidR="00E86621" w:rsidRPr="00B6364C" w:rsidRDefault="00E86621" w:rsidP="00E86621">
      <w:pPr>
        <w:pStyle w:val="ListParagraph"/>
        <w:numPr>
          <w:ilvl w:val="0"/>
          <w:numId w:val="4"/>
        </w:numPr>
        <w:contextualSpacing w:val="0"/>
      </w:pPr>
      <w:r w:rsidRPr="2CB1C376">
        <w:rPr>
          <w:i/>
          <w:iCs/>
        </w:rPr>
        <w:lastRenderedPageBreak/>
        <w:t>Kroger says its</w:t>
      </w:r>
      <w:r>
        <w:t xml:space="preserve"> </w:t>
      </w:r>
      <w:r w:rsidRPr="2CB1C376">
        <w:rPr>
          <w:i/>
          <w:iCs/>
        </w:rPr>
        <w:t>“Board’s fiduciary duty includes the obligation to maintain a financially sustainable and growing business over time.”</w:t>
      </w:r>
      <w:r>
        <w:t xml:space="preserve"> The Proposal asks the Company to pay a living wage </w:t>
      </w:r>
      <w:proofErr w:type="gramStart"/>
      <w:r>
        <w:t>in order to</w:t>
      </w:r>
      <w:proofErr w:type="gramEnd"/>
      <w:r>
        <w:t xml:space="preserve"> maximize the returns of Kroger’s shareholders in a manner consistent with the Board’s fiduciary duties.</w:t>
      </w:r>
    </w:p>
    <w:p w14:paraId="3A25CC43" w14:textId="36D02001" w:rsidR="00EA6F17" w:rsidRPr="00C467E9" w:rsidRDefault="00EA6F17" w:rsidP="00EA6F17">
      <w:pPr>
        <w:rPr>
          <w:b/>
          <w:bCs/>
          <w:iCs/>
        </w:rPr>
      </w:pPr>
      <w:r w:rsidRPr="00C467E9">
        <w:rPr>
          <w:b/>
          <w:bCs/>
          <w:iCs/>
        </w:rPr>
        <w:t xml:space="preserve">Voting “FOR” the Proposal will signal to </w:t>
      </w:r>
      <w:r w:rsidR="00A4036E">
        <w:rPr>
          <w:b/>
          <w:bCs/>
          <w:iCs/>
        </w:rPr>
        <w:t>Kroger</w:t>
      </w:r>
      <w:r w:rsidRPr="00C467E9">
        <w:rPr>
          <w:b/>
          <w:bCs/>
          <w:iCs/>
        </w:rPr>
        <w:t xml:space="preserve"> that shareholders want </w:t>
      </w:r>
      <w:r w:rsidR="00625FE0" w:rsidRPr="00C467E9">
        <w:rPr>
          <w:b/>
          <w:bCs/>
          <w:iCs/>
        </w:rPr>
        <w:t xml:space="preserve">the Company </w:t>
      </w:r>
      <w:r w:rsidR="00C4393C" w:rsidRPr="00C467E9">
        <w:rPr>
          <w:b/>
          <w:bCs/>
          <w:iCs/>
        </w:rPr>
        <w:t>not to put</w:t>
      </w:r>
      <w:r w:rsidRPr="00C467E9">
        <w:rPr>
          <w:b/>
          <w:bCs/>
          <w:iCs/>
        </w:rPr>
        <w:t xml:space="preserve"> </w:t>
      </w:r>
      <w:r w:rsidR="00812CD2" w:rsidRPr="00C467E9">
        <w:rPr>
          <w:b/>
          <w:bCs/>
          <w:iCs/>
        </w:rPr>
        <w:t>the economy</w:t>
      </w:r>
      <w:r w:rsidRPr="00C467E9">
        <w:rPr>
          <w:b/>
          <w:bCs/>
          <w:iCs/>
        </w:rPr>
        <w:t xml:space="preserve"> (and thus their diversified portfolios) at risk </w:t>
      </w:r>
      <w:proofErr w:type="gramStart"/>
      <w:r w:rsidRPr="00C467E9">
        <w:rPr>
          <w:b/>
          <w:bCs/>
          <w:iCs/>
        </w:rPr>
        <w:t>in order to</w:t>
      </w:r>
      <w:proofErr w:type="gramEnd"/>
      <w:r w:rsidRPr="00C467E9">
        <w:rPr>
          <w:b/>
          <w:bCs/>
          <w:iCs/>
        </w:rPr>
        <w:t xml:space="preserve"> improve </w:t>
      </w:r>
      <w:r w:rsidR="00A4036E">
        <w:rPr>
          <w:b/>
          <w:bCs/>
          <w:iCs/>
        </w:rPr>
        <w:t>Kroger’s</w:t>
      </w:r>
      <w:r w:rsidRPr="00C467E9">
        <w:rPr>
          <w:b/>
          <w:bCs/>
          <w:iCs/>
        </w:rPr>
        <w:t xml:space="preserve"> financial performance. </w:t>
      </w:r>
    </w:p>
    <w:p w14:paraId="5719EEA5" w14:textId="77777777" w:rsidR="00EA6F17" w:rsidRPr="00C467E9" w:rsidRDefault="00EA6F17" w:rsidP="00EA6F17">
      <w:pPr>
        <w:rPr>
          <w:b/>
          <w:bCs/>
          <w:iCs/>
        </w:rPr>
      </w:pPr>
      <w:r w:rsidRPr="00C467E9">
        <w:rPr>
          <w:b/>
          <w:bCs/>
          <w:iCs/>
        </w:rPr>
        <w:t>Additionally:</w:t>
      </w:r>
    </w:p>
    <w:p w14:paraId="18E514A6" w14:textId="42631B58" w:rsidR="00EA6F17" w:rsidRPr="00C467E9" w:rsidRDefault="00A4036E" w:rsidP="009510CB">
      <w:pPr>
        <w:numPr>
          <w:ilvl w:val="0"/>
          <w:numId w:val="1"/>
        </w:numPr>
        <w:spacing w:line="276" w:lineRule="auto"/>
        <w:rPr>
          <w:b/>
          <w:bCs/>
          <w:iCs/>
        </w:rPr>
      </w:pPr>
      <w:r>
        <w:rPr>
          <w:iCs/>
        </w:rPr>
        <w:t>Kroger</w:t>
      </w:r>
      <w:r w:rsidR="00812CD2" w:rsidRPr="00C467E9">
        <w:rPr>
          <w:iCs/>
        </w:rPr>
        <w:t xml:space="preserve"> underpays its workers</w:t>
      </w:r>
      <w:r w:rsidR="00EA6F17" w:rsidRPr="00C467E9">
        <w:rPr>
          <w:iCs/>
        </w:rPr>
        <w:t>, which create</w:t>
      </w:r>
      <w:r w:rsidR="00212D8A" w:rsidRPr="00C467E9">
        <w:rPr>
          <w:iCs/>
        </w:rPr>
        <w:t>s</w:t>
      </w:r>
      <w:r w:rsidR="00EA6F17" w:rsidRPr="00C467E9">
        <w:rPr>
          <w:iCs/>
        </w:rPr>
        <w:t xml:space="preserve"> an economy-wide risk that</w:t>
      </w:r>
      <w:r w:rsidR="00EA6F17" w:rsidRPr="00C467E9">
        <w:rPr>
          <w:b/>
          <w:bCs/>
          <w:iCs/>
        </w:rPr>
        <w:t xml:space="preserve"> </w:t>
      </w:r>
      <w:r w:rsidR="00EA6F17" w:rsidRPr="00C467E9">
        <w:rPr>
          <w:b/>
          <w:bCs/>
          <w:iCs/>
          <w:u w:val="single"/>
        </w:rPr>
        <w:t>poses a threat to diversified shareholders</w:t>
      </w:r>
      <w:r w:rsidR="00EA6F17" w:rsidRPr="00C467E9">
        <w:rPr>
          <w:b/>
          <w:bCs/>
          <w:iCs/>
        </w:rPr>
        <w:t>.</w:t>
      </w:r>
    </w:p>
    <w:p w14:paraId="2755DC94" w14:textId="5CC161BA" w:rsidR="00EA6F17" w:rsidRPr="00C467E9" w:rsidRDefault="00A4036E" w:rsidP="009510CB">
      <w:pPr>
        <w:numPr>
          <w:ilvl w:val="0"/>
          <w:numId w:val="1"/>
        </w:numPr>
        <w:spacing w:line="276" w:lineRule="auto"/>
        <w:rPr>
          <w:b/>
          <w:bCs/>
          <w:iCs/>
        </w:rPr>
      </w:pPr>
      <w:r>
        <w:rPr>
          <w:iCs/>
        </w:rPr>
        <w:t>Kroger’s</w:t>
      </w:r>
      <w:r w:rsidR="00EA6F17" w:rsidRPr="00C467E9">
        <w:rPr>
          <w:iCs/>
        </w:rPr>
        <w:t xml:space="preserve"> disclosures show it is </w:t>
      </w:r>
      <w:r w:rsidR="00EA6F17" w:rsidRPr="00C467E9">
        <w:rPr>
          <w:b/>
          <w:bCs/>
          <w:iCs/>
          <w:u w:val="single"/>
        </w:rPr>
        <w:t xml:space="preserve">not taking the actions that are required of corporations </w:t>
      </w:r>
      <w:r w:rsidR="007255E3" w:rsidRPr="00C467E9">
        <w:rPr>
          <w:b/>
          <w:bCs/>
          <w:iCs/>
          <w:u w:val="single"/>
        </w:rPr>
        <w:t>seeking to end practices that externalize costs</w:t>
      </w:r>
      <w:r w:rsidR="000A5CB9" w:rsidRPr="00C467E9">
        <w:rPr>
          <w:b/>
          <w:bCs/>
          <w:iCs/>
          <w:u w:val="single"/>
        </w:rPr>
        <w:t xml:space="preserve"> onto the broader economy and diversified shareholders</w:t>
      </w:r>
      <w:r w:rsidR="00EA6F17" w:rsidRPr="00C467E9">
        <w:rPr>
          <w:iCs/>
        </w:rPr>
        <w:t xml:space="preserve">. </w:t>
      </w:r>
    </w:p>
    <w:p w14:paraId="23FBDD0E" w14:textId="15D415E6" w:rsidR="00EA6F17" w:rsidRPr="00C467E9" w:rsidRDefault="00A4036E" w:rsidP="009510CB">
      <w:pPr>
        <w:numPr>
          <w:ilvl w:val="0"/>
          <w:numId w:val="1"/>
        </w:numPr>
        <w:spacing w:line="276" w:lineRule="auto"/>
        <w:rPr>
          <w:iCs/>
        </w:rPr>
      </w:pPr>
      <w:r>
        <w:rPr>
          <w:iCs/>
        </w:rPr>
        <w:t>Kroger’s</w:t>
      </w:r>
      <w:r w:rsidR="00EA6F17" w:rsidRPr="00C467E9">
        <w:rPr>
          <w:iCs/>
        </w:rPr>
        <w:t xml:space="preserve"> decision-makers—who are heavily compensated in equity—</w:t>
      </w:r>
      <w:r w:rsidR="00EA6F17" w:rsidRPr="00C467E9">
        <w:rPr>
          <w:b/>
          <w:bCs/>
          <w:iCs/>
          <w:u w:val="single"/>
        </w:rPr>
        <w:t>do not share the same broad market risk</w:t>
      </w:r>
      <w:r w:rsidR="00EA6F17" w:rsidRPr="00C467E9">
        <w:rPr>
          <w:iCs/>
        </w:rPr>
        <w:t xml:space="preserve"> as </w:t>
      </w:r>
      <w:r w:rsidR="00664BFB">
        <w:rPr>
          <w:iCs/>
        </w:rPr>
        <w:t>Kroger’s</w:t>
      </w:r>
      <w:r w:rsidR="00EA6F17" w:rsidRPr="00C467E9">
        <w:rPr>
          <w:iCs/>
        </w:rPr>
        <w:t xml:space="preserve"> diversified shareholders.</w:t>
      </w:r>
    </w:p>
    <w:p w14:paraId="51297AFD" w14:textId="6A77C052" w:rsidR="00CC44B5" w:rsidRPr="00C467E9" w:rsidRDefault="0044075E" w:rsidP="00582A7E">
      <w:pPr>
        <w:pStyle w:val="Heading1"/>
      </w:pPr>
      <w:r w:rsidRPr="00C467E9">
        <w:t>Conclusion</w:t>
      </w:r>
    </w:p>
    <w:p w14:paraId="0F19F551" w14:textId="3B7470E7" w:rsidR="0044075E" w:rsidRPr="00C467E9" w:rsidRDefault="00F3070B" w:rsidP="00FF74AC">
      <w:r w:rsidRPr="00C467E9">
        <w:t xml:space="preserve">Please vote </w:t>
      </w:r>
      <w:r w:rsidR="00DC69F0" w:rsidRPr="00C467E9">
        <w:rPr>
          <w:b/>
          <w:bCs/>
        </w:rPr>
        <w:t>“</w:t>
      </w:r>
      <w:r w:rsidRPr="00C467E9">
        <w:rPr>
          <w:b/>
          <w:bCs/>
        </w:rPr>
        <w:t>FOR</w:t>
      </w:r>
      <w:r w:rsidR="00DC69F0" w:rsidRPr="00C467E9">
        <w:rPr>
          <w:b/>
          <w:bCs/>
        </w:rPr>
        <w:t>”</w:t>
      </w:r>
      <w:r w:rsidRPr="00C467E9">
        <w:t xml:space="preserve"> </w:t>
      </w:r>
      <w:r w:rsidR="008432E2">
        <w:t>Item 6</w:t>
      </w:r>
    </w:p>
    <w:p w14:paraId="5C4979FF" w14:textId="3A0BE7B9" w:rsidR="003449BF" w:rsidRPr="00C467E9" w:rsidRDefault="00F855F2" w:rsidP="00FF74AC">
      <w:r w:rsidRPr="00C467E9">
        <w:t xml:space="preserve">By voting </w:t>
      </w:r>
      <w:r w:rsidR="009516EE" w:rsidRPr="00C467E9">
        <w:rPr>
          <w:b/>
          <w:bCs/>
        </w:rPr>
        <w:t>“</w:t>
      </w:r>
      <w:r w:rsidRPr="00C467E9">
        <w:rPr>
          <w:b/>
          <w:bCs/>
        </w:rPr>
        <w:t>FOR</w:t>
      </w:r>
      <w:r w:rsidR="009516EE" w:rsidRPr="00C467E9">
        <w:rPr>
          <w:b/>
          <w:bCs/>
        </w:rPr>
        <w:t>”</w:t>
      </w:r>
      <w:r w:rsidRPr="00C467E9">
        <w:t xml:space="preserve"> </w:t>
      </w:r>
      <w:r w:rsidR="008432E2">
        <w:t>Item 6</w:t>
      </w:r>
      <w:r w:rsidRPr="00C467E9">
        <w:t xml:space="preserve">, shareholders can urge </w:t>
      </w:r>
      <w:r w:rsidR="00664BFB">
        <w:t>Kroger</w:t>
      </w:r>
      <w:r w:rsidR="000F73B0" w:rsidRPr="00C467E9">
        <w:t xml:space="preserve"> </w:t>
      </w:r>
      <w:r w:rsidRPr="00C467E9">
        <w:t>t</w:t>
      </w:r>
      <w:r w:rsidR="00600F1D" w:rsidRPr="00C467E9">
        <w:t xml:space="preserve">o </w:t>
      </w:r>
      <w:r w:rsidR="555FE465" w:rsidRPr="00C467E9">
        <w:t xml:space="preserve">account </w:t>
      </w:r>
      <w:r w:rsidR="000750D0" w:rsidRPr="00C467E9">
        <w:t xml:space="preserve">directly </w:t>
      </w:r>
      <w:r w:rsidR="00CA25AD" w:rsidRPr="00C467E9">
        <w:t xml:space="preserve">for its </w:t>
      </w:r>
      <w:r w:rsidR="000A5CB9" w:rsidRPr="00C467E9">
        <w:t xml:space="preserve">poverty wages </w:t>
      </w:r>
      <w:r w:rsidR="00CA25AD" w:rsidRPr="00C467E9">
        <w:t xml:space="preserve">and the resulting costs to society, which in turn affect the economic health upon which diversified portfolios depend. </w:t>
      </w:r>
      <w:r w:rsidR="00F61D2A" w:rsidRPr="00C467E9">
        <w:t>Paying a living wage</w:t>
      </w:r>
      <w:r w:rsidR="00CA25AD" w:rsidRPr="00C467E9">
        <w:t xml:space="preserve"> can aid the Board and management in authentically serving the needs of </w:t>
      </w:r>
      <w:r w:rsidR="00664BFB">
        <w:t>Kroger’s</w:t>
      </w:r>
      <w:r w:rsidR="00CA25AD" w:rsidRPr="00C467E9">
        <w:t xml:space="preserve"> diversified shareholders and in preventing the dangerous implications—to diversified shareholders and others—of a narrow focus on internal financial return.</w:t>
      </w:r>
    </w:p>
    <w:p w14:paraId="1EC82069" w14:textId="4FD77E21" w:rsidR="00D0253F" w:rsidRPr="00C467E9" w:rsidRDefault="00FC681E" w:rsidP="00FF74AC">
      <w:r w:rsidRPr="00C467E9">
        <w:t>The Shareholder Commons</w:t>
      </w:r>
      <w:r w:rsidR="00333D2E" w:rsidRPr="00C467E9">
        <w:t xml:space="preserve"> urges you to vote </w:t>
      </w:r>
      <w:r w:rsidR="00373E20" w:rsidRPr="00C467E9">
        <w:rPr>
          <w:b/>
          <w:bCs/>
        </w:rPr>
        <w:t>“</w:t>
      </w:r>
      <w:r w:rsidR="00333D2E" w:rsidRPr="00C467E9">
        <w:rPr>
          <w:b/>
          <w:bCs/>
        </w:rPr>
        <w:t>FOR</w:t>
      </w:r>
      <w:r w:rsidR="00373E20" w:rsidRPr="00C467E9">
        <w:rPr>
          <w:b/>
          <w:bCs/>
        </w:rPr>
        <w:t>”</w:t>
      </w:r>
      <w:r w:rsidR="00333D2E" w:rsidRPr="00C467E9">
        <w:t xml:space="preserve"> </w:t>
      </w:r>
      <w:r w:rsidR="008432E2">
        <w:t>Item 6</w:t>
      </w:r>
      <w:r w:rsidR="00333D2E" w:rsidRPr="00C467E9">
        <w:t xml:space="preserve"> on the proxy, the Shareholder Proposal requesting </w:t>
      </w:r>
      <w:r w:rsidR="009A45E2" w:rsidRPr="00C467E9">
        <w:t>payment of a living wage</w:t>
      </w:r>
      <w:r w:rsidR="007A47C2" w:rsidRPr="00C467E9">
        <w:t xml:space="preserve"> </w:t>
      </w:r>
      <w:r w:rsidR="00333D2E" w:rsidRPr="00C467E9">
        <w:t xml:space="preserve">at the </w:t>
      </w:r>
      <w:r w:rsidR="00664BFB">
        <w:t>Kroger Co.</w:t>
      </w:r>
      <w:r w:rsidR="002F7A1F" w:rsidRPr="00C467E9">
        <w:t xml:space="preserve"> </w:t>
      </w:r>
      <w:r w:rsidR="00333D2E" w:rsidRPr="00C467E9">
        <w:t>Annual Meeting on</w:t>
      </w:r>
      <w:r w:rsidR="00692C17" w:rsidRPr="00C467E9">
        <w:t xml:space="preserve"> </w:t>
      </w:r>
      <w:r w:rsidR="00EA2423" w:rsidRPr="00C467E9">
        <w:t xml:space="preserve">June </w:t>
      </w:r>
      <w:r w:rsidR="00820CB5">
        <w:t>27</w:t>
      </w:r>
      <w:r w:rsidR="006E2D54" w:rsidRPr="00C467E9">
        <w:t>, 202</w:t>
      </w:r>
      <w:r w:rsidR="008E374B" w:rsidRPr="00C467E9">
        <w:t>4</w:t>
      </w:r>
      <w:r w:rsidR="00333D2E" w:rsidRPr="00C467E9">
        <w:t>.</w:t>
      </w:r>
      <w:r w:rsidR="000952AD" w:rsidRPr="00C467E9">
        <w:t> </w:t>
      </w:r>
    </w:p>
    <w:p w14:paraId="78A2ADB2" w14:textId="7E1BC063" w:rsidR="00D0253F" w:rsidRPr="00E208E6" w:rsidRDefault="00D0253F" w:rsidP="00FF74AC">
      <w:pPr>
        <w:rPr>
          <w:i/>
          <w:iCs/>
        </w:rPr>
      </w:pPr>
      <w:r w:rsidRPr="00C467E9">
        <w:rPr>
          <w:i/>
          <w:iCs/>
        </w:rPr>
        <w:t>For questions regarding</w:t>
      </w:r>
      <w:r w:rsidR="00F23A8A" w:rsidRPr="00C467E9">
        <w:rPr>
          <w:i/>
          <w:iCs/>
        </w:rPr>
        <w:t xml:space="preserve"> the</w:t>
      </w:r>
      <w:r w:rsidRPr="00C467E9">
        <w:rPr>
          <w:i/>
          <w:iCs/>
        </w:rPr>
        <w:t xml:space="preserve"> </w:t>
      </w:r>
      <w:r w:rsidR="00A92DE3">
        <w:rPr>
          <w:i/>
          <w:iCs/>
        </w:rPr>
        <w:t>Kroger Co</w:t>
      </w:r>
      <w:r w:rsidR="008E374B" w:rsidRPr="00C467E9">
        <w:rPr>
          <w:i/>
          <w:iCs/>
        </w:rPr>
        <w:t>.</w:t>
      </w:r>
      <w:r w:rsidRPr="00C467E9">
        <w:rPr>
          <w:i/>
          <w:iCs/>
        </w:rPr>
        <w:t xml:space="preserve"> Proposal</w:t>
      </w:r>
      <w:r w:rsidR="00692C17" w:rsidRPr="00C467E9">
        <w:rPr>
          <w:i/>
          <w:iCs/>
        </w:rPr>
        <w:t xml:space="preserve"> </w:t>
      </w:r>
      <w:r w:rsidRPr="00C467E9">
        <w:rPr>
          <w:i/>
          <w:iCs/>
        </w:rPr>
        <w:t>submitted by</w:t>
      </w:r>
      <w:r w:rsidR="00D502F4" w:rsidRPr="00C467E9">
        <w:rPr>
          <w:i/>
          <w:iCs/>
        </w:rPr>
        <w:t xml:space="preserve"> </w:t>
      </w:r>
      <w:r w:rsidR="002578F3" w:rsidRPr="00C467E9">
        <w:rPr>
          <w:i/>
          <w:iCs/>
        </w:rPr>
        <w:t>Legal and General Investment Management America, Inc.</w:t>
      </w:r>
      <w:r w:rsidR="008E374B" w:rsidRPr="00C467E9">
        <w:rPr>
          <w:i/>
          <w:iCs/>
        </w:rPr>
        <w:t>,</w:t>
      </w:r>
      <w:r w:rsidR="00C04764">
        <w:rPr>
          <w:i/>
          <w:iCs/>
        </w:rPr>
        <w:t xml:space="preserve"> </w:t>
      </w:r>
      <w:r w:rsidR="00C04764" w:rsidRPr="00C04764">
        <w:rPr>
          <w:i/>
          <w:iCs/>
        </w:rPr>
        <w:t>Zevin</w:t>
      </w:r>
      <w:r w:rsidR="00C04764">
        <w:rPr>
          <w:i/>
          <w:iCs/>
        </w:rPr>
        <w:t xml:space="preserve"> Asset Management</w:t>
      </w:r>
      <w:r w:rsidR="00C04764" w:rsidRPr="00C04764">
        <w:rPr>
          <w:i/>
          <w:iCs/>
        </w:rPr>
        <w:t xml:space="preserve">, </w:t>
      </w:r>
      <w:r w:rsidR="00C04764">
        <w:rPr>
          <w:i/>
          <w:iCs/>
        </w:rPr>
        <w:t xml:space="preserve">the </w:t>
      </w:r>
      <w:proofErr w:type="gramStart"/>
      <w:r w:rsidR="00C04764" w:rsidRPr="00C04764">
        <w:rPr>
          <w:i/>
          <w:iCs/>
        </w:rPr>
        <w:t>Sisters</w:t>
      </w:r>
      <w:proofErr w:type="gramEnd"/>
      <w:r w:rsidR="00C04764" w:rsidRPr="00C04764">
        <w:rPr>
          <w:i/>
          <w:iCs/>
        </w:rPr>
        <w:t xml:space="preserve"> of St. Francis of Dubuque, </w:t>
      </w:r>
      <w:r w:rsidR="00C04764">
        <w:rPr>
          <w:i/>
          <w:iCs/>
        </w:rPr>
        <w:t xml:space="preserve">the </w:t>
      </w:r>
      <w:r w:rsidR="00C04764" w:rsidRPr="00C04764">
        <w:rPr>
          <w:i/>
          <w:iCs/>
        </w:rPr>
        <w:t xml:space="preserve">School Sisters of Notre Dame, </w:t>
      </w:r>
      <w:r w:rsidR="00C04764">
        <w:rPr>
          <w:i/>
          <w:iCs/>
        </w:rPr>
        <w:t xml:space="preserve">and the </w:t>
      </w:r>
      <w:r w:rsidR="00C04764" w:rsidRPr="00C04764">
        <w:rPr>
          <w:i/>
          <w:iCs/>
        </w:rPr>
        <w:t>Sisters of the Presentation of the Blessed Virgin Mary</w:t>
      </w:r>
      <w:r w:rsidR="00C04764">
        <w:rPr>
          <w:i/>
          <w:iCs/>
        </w:rPr>
        <w:t>,</w:t>
      </w:r>
      <w:r w:rsidR="008E374B" w:rsidRPr="00C467E9">
        <w:rPr>
          <w:i/>
          <w:iCs/>
        </w:rPr>
        <w:t xml:space="preserve"> </w:t>
      </w:r>
      <w:r w:rsidRPr="00C467E9">
        <w:rPr>
          <w:i/>
          <w:iCs/>
        </w:rPr>
        <w:t>please contact Sara E. Murphy</w:t>
      </w:r>
      <w:r w:rsidR="00F36749" w:rsidRPr="00C467E9">
        <w:rPr>
          <w:i/>
          <w:iCs/>
        </w:rPr>
        <w:t xml:space="preserve"> of</w:t>
      </w:r>
      <w:r w:rsidRPr="00C467E9">
        <w:rPr>
          <w:i/>
          <w:iCs/>
          <w:sz w:val="24"/>
          <w:szCs w:val="24"/>
        </w:rPr>
        <w:t xml:space="preserve"> </w:t>
      </w:r>
      <w:r w:rsidRPr="00E208E6">
        <w:rPr>
          <w:i/>
          <w:iCs/>
        </w:rPr>
        <w:t xml:space="preserve">The Shareholder Commons at +1.202.578.0261 or via email at sara@theshareholdercommons.com. </w:t>
      </w:r>
    </w:p>
    <w:p w14:paraId="69A6DFB7" w14:textId="60E586A4" w:rsidR="000952AD" w:rsidRPr="00C467E9" w:rsidRDefault="000952AD" w:rsidP="00F36749">
      <w:pPr>
        <w:jc w:val="center"/>
        <w:rPr>
          <w:b/>
          <w:bCs/>
        </w:rPr>
      </w:pPr>
      <w:r w:rsidRPr="00C467E9">
        <w:rPr>
          <w:b/>
          <w:bCs/>
        </w:rPr>
        <w:t>THE FOREGOING INFORMATION MAY BE DISSEMINATED TO SHAREHOLDERS VIA TELEPHONE, U.S. MAIL, E-MAIL, CERTAIN WEBSITES, AND CERTAIN SOCIAL MEDIA VENUES, AND SHOULD NOT BE CONSTRUED AS INVESTMENT ADVICE OR AS A SOLICITATION OF AUTHORITY TO VOTE YOUR PROXY.</w:t>
      </w:r>
    </w:p>
    <w:p w14:paraId="529859D2" w14:textId="216A04E0" w:rsidR="00F04730" w:rsidRPr="00C467E9" w:rsidRDefault="00F30161" w:rsidP="00F36749">
      <w:pPr>
        <w:jc w:val="center"/>
        <w:rPr>
          <w:b/>
          <w:bCs/>
        </w:rPr>
      </w:pPr>
      <w:r>
        <w:rPr>
          <w:b/>
          <w:bCs/>
        </w:rPr>
        <w:t>N</w:t>
      </w:r>
      <w:r w:rsidR="005E17D7">
        <w:rPr>
          <w:b/>
          <w:bCs/>
        </w:rPr>
        <w:t xml:space="preserve">EITHER THE FILERS NOR THE SHAREHOLDER COMMONS WILL ACCEPT </w:t>
      </w:r>
      <w:r w:rsidR="000952AD" w:rsidRPr="00C467E9">
        <w:rPr>
          <w:b/>
          <w:bCs/>
        </w:rPr>
        <w:t xml:space="preserve">PROXY CARDS. </w:t>
      </w:r>
      <w:r w:rsidR="000952AD" w:rsidRPr="00C467E9">
        <w:rPr>
          <w:b/>
          <w:bCs/>
        </w:rPr>
        <w:br/>
      </w:r>
      <w:r w:rsidR="000952AD" w:rsidRPr="00C467E9">
        <w:rPr>
          <w:b/>
          <w:bCs/>
        </w:rPr>
        <w:lastRenderedPageBreak/>
        <w:t>TO VOTE YOUR PROXY, PLEASE FOLLOW THE INSTRUCTIONS ON YOUR PROXY CARD.</w:t>
      </w:r>
    </w:p>
    <w:sectPr w:rsidR="00F04730" w:rsidRPr="00C467E9" w:rsidSect="00C95E0C">
      <w:headerReference w:type="default" r:id="rId17"/>
      <w:footerReference w:type="even" r:id="rId18"/>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7C0A" w14:textId="77777777" w:rsidR="00DA4F5F" w:rsidRDefault="00DA4F5F" w:rsidP="00FF74AC">
      <w:r>
        <w:separator/>
      </w:r>
    </w:p>
  </w:endnote>
  <w:endnote w:type="continuationSeparator" w:id="0">
    <w:p w14:paraId="4E7F17A4" w14:textId="77777777" w:rsidR="00DA4F5F" w:rsidRDefault="00DA4F5F" w:rsidP="00FF74AC">
      <w:r>
        <w:continuationSeparator/>
      </w:r>
    </w:p>
  </w:endnote>
  <w:endnote w:type="continuationNotice" w:id="1">
    <w:p w14:paraId="2362B129" w14:textId="77777777" w:rsidR="00DA4F5F" w:rsidRDefault="00DA4F5F" w:rsidP="00FF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Mincho">
    <w:panose1 w:val="02020600040205080304"/>
    <w:charset w:val="80"/>
    <w:family w:val="roman"/>
    <w:pitch w:val="variable"/>
    <w:sig w:usb0="E00002FF" w:usb1="6AC7FDFB" w:usb2="08000012" w:usb3="00000000" w:csb0="0002009F" w:csb1="00000000"/>
  </w:font>
  <w:font w:name="Roboto">
    <w:altName w:val="﷽﷽﷽﷽﷽﷽﷽﷽8B}"/>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Tw Cen MT">
    <w:panose1 w:val="020B0602020104020603"/>
    <w:charset w:val="4D"/>
    <w:family w:val="swiss"/>
    <w:pitch w:val="variable"/>
    <w:sig w:usb0="00000003" w:usb1="00000000" w:usb2="00000000" w:usb3="00000000" w:csb0="00000003" w:csb1="00000000"/>
  </w:font>
  <w:font w:name="TwCenMT-Regular">
    <w:altName w:val="Tw Cen MT"/>
    <w:panose1 w:val="020B0604020202020204"/>
    <w:charset w:val="00"/>
    <w:family w:val="auto"/>
    <w:pitch w:val="default"/>
  </w:font>
  <w:font w:name="Times New Roman (Headings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F3E1" w14:textId="31F8BABF" w:rsidR="006047D0" w:rsidRDefault="006047D0" w:rsidP="00FF74A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49BE7602" w14:textId="77777777" w:rsidR="006047D0" w:rsidRDefault="006047D0" w:rsidP="00FF7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7876105"/>
      <w:docPartObj>
        <w:docPartGallery w:val="Page Numbers (Bottom of Page)"/>
        <w:docPartUnique/>
      </w:docPartObj>
    </w:sdtPr>
    <w:sdtContent>
      <w:p w14:paraId="728B8487" w14:textId="0D90A0DF" w:rsidR="006047D0" w:rsidRDefault="006047D0" w:rsidP="009C409D">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D1C9A">
          <w:rPr>
            <w:rStyle w:val="PageNumber"/>
            <w:noProof/>
          </w:rPr>
          <w:t>6</w:t>
        </w:r>
        <w:r>
          <w:rPr>
            <w:rStyle w:val="PageNumber"/>
          </w:rPr>
          <w:fldChar w:fldCharType="end"/>
        </w:r>
      </w:p>
    </w:sdtContent>
  </w:sdt>
  <w:p w14:paraId="6DC63C69" w14:textId="77777777" w:rsidR="006047D0" w:rsidRDefault="006047D0" w:rsidP="00FF7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17EC" w14:textId="479354CC" w:rsidR="006047D0" w:rsidRPr="007F5D3A" w:rsidRDefault="006047D0" w:rsidP="00FF74AC">
    <w:pPr>
      <w:rPr>
        <w:sz w:val="24"/>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A2B5" w14:textId="77777777" w:rsidR="00DA4F5F" w:rsidRDefault="00DA4F5F" w:rsidP="00FF74AC">
      <w:r>
        <w:separator/>
      </w:r>
    </w:p>
  </w:footnote>
  <w:footnote w:type="continuationSeparator" w:id="0">
    <w:p w14:paraId="331A73AE" w14:textId="77777777" w:rsidR="00DA4F5F" w:rsidRDefault="00DA4F5F" w:rsidP="00FF74AC">
      <w:r>
        <w:continuationSeparator/>
      </w:r>
    </w:p>
  </w:footnote>
  <w:footnote w:type="continuationNotice" w:id="1">
    <w:p w14:paraId="2FBC2E8C" w14:textId="77777777" w:rsidR="00DA4F5F" w:rsidRDefault="00DA4F5F" w:rsidP="00FF74AC"/>
  </w:footnote>
  <w:footnote w:id="2">
    <w:p w14:paraId="04F0BDA0" w14:textId="662B4200" w:rsidR="00FD57E3" w:rsidRPr="00431C24" w:rsidRDefault="00FD57E3" w:rsidP="00431C24">
      <w:pPr>
        <w:pStyle w:val="FootnoteText"/>
      </w:pPr>
      <w:r w:rsidRPr="00431C24">
        <w:rPr>
          <w:rStyle w:val="FootnoteReference"/>
        </w:rPr>
        <w:footnoteRef/>
      </w:r>
      <w:r w:rsidRPr="00431C24">
        <w:rPr>
          <w:rStyle w:val="FootnoteReference"/>
        </w:rPr>
        <w:t xml:space="preserve"> </w:t>
      </w:r>
      <w:r w:rsidR="00D475DB">
        <w:rPr>
          <w:color w:val="000000"/>
        </w:rPr>
        <w:t xml:space="preserve">T. </w:t>
      </w:r>
      <w:proofErr w:type="spellStart"/>
      <w:r w:rsidR="00D475DB">
        <w:rPr>
          <w:color w:val="000000"/>
        </w:rPr>
        <w:t>Ozbun</w:t>
      </w:r>
      <w:proofErr w:type="spellEnd"/>
      <w:r w:rsidR="00D475DB">
        <w:rPr>
          <w:color w:val="000000"/>
        </w:rPr>
        <w:t xml:space="preserve">, “Largest Grocery Chains in the U.S. 2022,” Statista, February 7, 2024, </w:t>
      </w:r>
      <w:hyperlink r:id="rId1" w:history="1">
        <w:r w:rsidR="00D475DB" w:rsidRPr="0020744A">
          <w:rPr>
            <w:rStyle w:val="Hyperlink"/>
          </w:rPr>
          <w:t>https://www.statista.com/statistics/197899/2010-sales-of-supermarket-chains-in-the-us/</w:t>
        </w:r>
      </w:hyperlink>
      <w:r w:rsidR="00D475DB">
        <w:rPr>
          <w:color w:val="000000"/>
        </w:rPr>
        <w:t xml:space="preserve">. </w:t>
      </w:r>
    </w:p>
  </w:footnote>
  <w:footnote w:id="3">
    <w:p w14:paraId="4CE53377" w14:textId="71853B90" w:rsidR="006375FE" w:rsidRDefault="006375FE">
      <w:pPr>
        <w:pStyle w:val="FootnoteText"/>
      </w:pPr>
      <w:r>
        <w:rPr>
          <w:rStyle w:val="FootnoteReference"/>
        </w:rPr>
        <w:footnoteRef/>
      </w:r>
      <w:r>
        <w:t xml:space="preserve"> </w:t>
      </w:r>
      <w:r>
        <w:rPr>
          <w:color w:val="000000"/>
        </w:rPr>
        <w:t xml:space="preserve">Gary Hoover, “America’s Largest Employers 1994-2022,” Business History - The American Business History Center, August 17, 2023, </w:t>
      </w:r>
      <w:hyperlink r:id="rId2" w:history="1">
        <w:r w:rsidRPr="0020744A">
          <w:rPr>
            <w:rStyle w:val="Hyperlink"/>
          </w:rPr>
          <w:t>https://americanbusinesshistory.org/americas-largest-employers-1994-2022/</w:t>
        </w:r>
      </w:hyperlink>
      <w:r>
        <w:rPr>
          <w:color w:val="000000"/>
        </w:rPr>
        <w:t xml:space="preserve">. </w:t>
      </w:r>
    </w:p>
  </w:footnote>
  <w:footnote w:id="4">
    <w:p w14:paraId="4CE4B3D8" w14:textId="31B7499B" w:rsidR="00186B12" w:rsidRPr="00431C24" w:rsidRDefault="00186B12" w:rsidP="00431C24">
      <w:pPr>
        <w:pStyle w:val="FootnoteText"/>
      </w:pPr>
      <w:r w:rsidRPr="00431C24">
        <w:rPr>
          <w:rStyle w:val="FootnoteReference"/>
        </w:rPr>
        <w:footnoteRef/>
      </w:r>
      <w:r w:rsidRPr="00431C24">
        <w:t xml:space="preserve"> </w:t>
      </w:r>
      <w:r w:rsidR="00B24AB1" w:rsidRPr="00431C24">
        <w:t xml:space="preserve">The Shareholder Commons, “Living Wage &amp; the Engagement Gap: Using a Systems Lens to Build Portfolio Value through Improved Wages,” November 2023, </w:t>
      </w:r>
      <w:hyperlink r:id="rId3" w:history="1">
        <w:r w:rsidR="00B24AB1" w:rsidRPr="00431C24">
          <w:rPr>
            <w:rStyle w:val="Hyperlink"/>
          </w:rPr>
          <w:t>https://theshareholdercommons.com/case-studies/labor-and-inequality-case-study/</w:t>
        </w:r>
      </w:hyperlink>
      <w:r w:rsidR="00B24AB1" w:rsidRPr="00431C24">
        <w:t xml:space="preserve">. </w:t>
      </w:r>
    </w:p>
  </w:footnote>
  <w:footnote w:id="5">
    <w:p w14:paraId="33A99F18" w14:textId="77777777" w:rsidR="00C37CA6" w:rsidRPr="00431C24" w:rsidRDefault="00C37CA6" w:rsidP="00C37CA6">
      <w:pPr>
        <w:pStyle w:val="FootnoteText"/>
        <w:rPr>
          <w:iCs/>
        </w:rPr>
      </w:pPr>
      <w:r w:rsidRPr="00431C24">
        <w:rPr>
          <w:iCs/>
          <w:vertAlign w:val="superscript"/>
        </w:rPr>
        <w:footnoteRef/>
      </w:r>
      <w:r w:rsidRPr="00431C24">
        <w:rPr>
          <w:iCs/>
        </w:rPr>
        <w:t xml:space="preserve"> “Living Wage Calculator,” accessed August 4, 2023, </w:t>
      </w:r>
      <w:hyperlink r:id="rId4" w:history="1">
        <w:r w:rsidRPr="0020744A">
          <w:rPr>
            <w:rStyle w:val="Hyperlink"/>
            <w:iCs/>
          </w:rPr>
          <w:t>https://livingwage.mit.edu/pages/about</w:t>
        </w:r>
      </w:hyperlink>
      <w:r w:rsidRPr="00431C24">
        <w:rPr>
          <w:iCs/>
        </w:rPr>
        <w:t>.</w:t>
      </w:r>
      <w:r>
        <w:rPr>
          <w:iCs/>
        </w:rPr>
        <w:t xml:space="preserve"> </w:t>
      </w:r>
      <w:r w:rsidRPr="00431C24">
        <w:rPr>
          <w:iCs/>
        </w:rPr>
        <w:t xml:space="preserve">(Living wage is a “market-based approach that draws upon geographically specific expenditure data related to a family’s likely minimum food, childcare, health insurance, housing, transportation, and other </w:t>
      </w:r>
      <w:proofErr w:type="gramStart"/>
      <w:r w:rsidRPr="00431C24">
        <w:rPr>
          <w:iCs/>
        </w:rPr>
        <w:t>basic necessities</w:t>
      </w:r>
      <w:proofErr w:type="gramEnd"/>
      <w:r w:rsidRPr="00431C24">
        <w:rPr>
          <w:iCs/>
        </w:rPr>
        <w:t xml:space="preserve"> (e.g. clothing, personal care items, etc.) costs. The living wage draws on these cost elements and the rough effects of income and payroll taxes to determine the minimum employment earnings necessary to meet a family’s basic needs while also maintaining self-sufficiency.”)</w:t>
      </w:r>
    </w:p>
  </w:footnote>
  <w:footnote w:id="6">
    <w:p w14:paraId="0D49297F" w14:textId="77777777" w:rsidR="00C37CA6" w:rsidRPr="00431C24" w:rsidRDefault="00C37CA6" w:rsidP="00C37CA6">
      <w:pPr>
        <w:pStyle w:val="FootnoteText"/>
        <w:rPr>
          <w:iCs/>
        </w:rPr>
      </w:pPr>
      <w:r w:rsidRPr="00431C24">
        <w:rPr>
          <w:iCs/>
          <w:vertAlign w:val="superscript"/>
        </w:rPr>
        <w:footnoteRef/>
      </w:r>
      <w:r w:rsidRPr="00431C24">
        <w:rPr>
          <w:iCs/>
        </w:rPr>
        <w:t xml:space="preserve"> </w:t>
      </w:r>
      <w:r w:rsidRPr="00431C24">
        <w:rPr>
          <w:i/>
        </w:rPr>
        <w:t>Id.</w:t>
      </w:r>
      <w:r w:rsidRPr="00431C24">
        <w:rPr>
          <w:iCs/>
        </w:rPr>
        <w:t xml:space="preserve"> (Emphasis added)</w:t>
      </w:r>
    </w:p>
  </w:footnote>
  <w:footnote w:id="7">
    <w:p w14:paraId="4AC9B571" w14:textId="77777777" w:rsidR="00C37CA6" w:rsidRPr="00431C24" w:rsidRDefault="00C37CA6" w:rsidP="00C37CA6">
      <w:pPr>
        <w:pStyle w:val="FootnoteText"/>
        <w:rPr>
          <w:rStyle w:val="FootnoteReference"/>
        </w:rPr>
      </w:pPr>
      <w:r w:rsidRPr="00431C24">
        <w:rPr>
          <w:rStyle w:val="FootnoteReference"/>
        </w:rPr>
        <w:footnoteRef/>
      </w:r>
      <w:r w:rsidRPr="00431C24">
        <w:rPr>
          <w:rStyle w:val="FootnoteReference"/>
        </w:rPr>
        <w:t xml:space="preserve"> </w:t>
      </w:r>
      <w:r w:rsidRPr="00431C24">
        <w:t xml:space="preserve">Amy </w:t>
      </w:r>
      <w:proofErr w:type="spellStart"/>
      <w:r w:rsidRPr="00431C24">
        <w:t>Glasmeier</w:t>
      </w:r>
      <w:proofErr w:type="spellEnd"/>
      <w:r w:rsidRPr="00431C24">
        <w:t xml:space="preserve">, “NEW DATA POSTED: 2023 Living Wage Calculator,” Living Wage Calculator, February 1, 2023, </w:t>
      </w:r>
      <w:hyperlink r:id="rId5" w:history="1">
        <w:r w:rsidRPr="00431C24">
          <w:rPr>
            <w:rStyle w:val="Hyperlink"/>
          </w:rPr>
          <w:t>https://livingwage.mit.edu/articles/103-new-data-posted-2023-living-wage-calculator</w:t>
        </w:r>
      </w:hyperlink>
      <w:r w:rsidRPr="00431C24">
        <w:t xml:space="preserve">. </w:t>
      </w:r>
    </w:p>
  </w:footnote>
  <w:footnote w:id="8">
    <w:p w14:paraId="374294C1" w14:textId="77777777" w:rsidR="00C37CA6" w:rsidRPr="00431C24" w:rsidRDefault="00C37CA6" w:rsidP="00C37CA6">
      <w:pPr>
        <w:pStyle w:val="FootnoteText"/>
      </w:pPr>
      <w:r w:rsidRPr="00431C24">
        <w:rPr>
          <w:rStyle w:val="FootnoteReference"/>
        </w:rPr>
        <w:footnoteRef/>
      </w:r>
      <w:r w:rsidRPr="00431C24">
        <w:t xml:space="preserve"> </w:t>
      </w:r>
      <w:hyperlink r:id="rId6" w:history="1">
        <w:r w:rsidRPr="0020744A">
          <w:rPr>
            <w:rStyle w:val="Hyperlink"/>
          </w:rPr>
          <w:t>https://www.ziprecruiter.com/Salaries/Kroger-Clerk-Salary--in-Alabama</w:t>
        </w:r>
      </w:hyperlink>
      <w:r>
        <w:t xml:space="preserve"> </w:t>
      </w:r>
    </w:p>
  </w:footnote>
  <w:footnote w:id="9">
    <w:p w14:paraId="10518EC0" w14:textId="77777777" w:rsidR="00C37CA6" w:rsidRPr="00431C24" w:rsidRDefault="00C37CA6" w:rsidP="00C37CA6">
      <w:pPr>
        <w:pStyle w:val="FootnoteText"/>
      </w:pPr>
      <w:r w:rsidRPr="00431C24">
        <w:rPr>
          <w:rStyle w:val="FootnoteReference"/>
        </w:rPr>
        <w:footnoteRef/>
      </w:r>
      <w:r w:rsidRPr="00431C24">
        <w:t xml:space="preserve"> </w:t>
      </w:r>
      <w:r w:rsidRPr="00431C24">
        <w:rPr>
          <w:i/>
          <w:iCs/>
        </w:rPr>
        <w:t>See</w:t>
      </w:r>
      <w:r w:rsidRPr="00431C24">
        <w:t xml:space="preserve"> MIT’s Living Wage Calculator at </w:t>
      </w:r>
      <w:hyperlink r:id="rId7" w:history="1">
        <w:r w:rsidRPr="0020744A">
          <w:rPr>
            <w:rStyle w:val="Hyperlink"/>
          </w:rPr>
          <w:t>https://livingwage.mit.edu/</w:t>
        </w:r>
      </w:hyperlink>
      <w:r>
        <w:t xml:space="preserve"> </w:t>
      </w:r>
    </w:p>
  </w:footnote>
  <w:footnote w:id="10">
    <w:p w14:paraId="23DE1F0A" w14:textId="77777777" w:rsidR="00C37CA6" w:rsidRDefault="00C37CA6" w:rsidP="00C37CA6">
      <w:pPr>
        <w:pStyle w:val="FootnoteText"/>
      </w:pPr>
      <w:r>
        <w:rPr>
          <w:rStyle w:val="FootnoteReference"/>
        </w:rPr>
        <w:footnoteRef/>
      </w:r>
      <w:r>
        <w:t xml:space="preserve"> </w:t>
      </w:r>
      <w:r>
        <w:rPr>
          <w:color w:val="000000"/>
        </w:rPr>
        <w:t xml:space="preserve">Kevin Landers, “Kroger Defends Salary Figures While Employees Say They Are ‘an out-and-out Lie,’” 10tv.com, September 19, 2022, </w:t>
      </w:r>
      <w:hyperlink r:id="rId8" w:history="1">
        <w:r w:rsidRPr="0020744A">
          <w:rPr>
            <w:rStyle w:val="Hyperlink"/>
          </w:rPr>
          <w:t>https://www.10tv.com/article/news/local/kroger-defends-salary-figures-while-employees-say-they-are-an-out-out-lie/530-7f391bc6-eb00-4c02-a1e6-1edd8282b980</w:t>
        </w:r>
      </w:hyperlink>
      <w:r>
        <w:rPr>
          <w:color w:val="000000"/>
        </w:rPr>
        <w:t xml:space="preserve">. </w:t>
      </w:r>
    </w:p>
  </w:footnote>
  <w:footnote w:id="11">
    <w:p w14:paraId="1B597A75" w14:textId="77777777" w:rsidR="00C37CA6" w:rsidRDefault="00C37CA6" w:rsidP="00C37CA6">
      <w:pPr>
        <w:pStyle w:val="FootnoteText"/>
      </w:pPr>
      <w:r>
        <w:rPr>
          <w:rStyle w:val="FootnoteReference"/>
        </w:rPr>
        <w:footnoteRef/>
      </w:r>
      <w:r>
        <w:t xml:space="preserve"> </w:t>
      </w:r>
      <w:r>
        <w:rPr>
          <w:color w:val="000000"/>
        </w:rPr>
        <w:t xml:space="preserve">Daniel Flaming et al., “Hungry at the Table: White Paper on Grocery Workers at the Kroger Company” (Economic Roundtable, January 11, 2022), </w:t>
      </w:r>
      <w:hyperlink r:id="rId9" w:history="1">
        <w:r w:rsidRPr="0020744A">
          <w:rPr>
            <w:rStyle w:val="Hyperlink"/>
          </w:rPr>
          <w:t>https://economicrt.org/publication/hungry-at-the-table/</w:t>
        </w:r>
      </w:hyperlink>
      <w:r>
        <w:rPr>
          <w:color w:val="000000"/>
        </w:rPr>
        <w:t xml:space="preserve">. </w:t>
      </w:r>
    </w:p>
  </w:footnote>
  <w:footnote w:id="12">
    <w:p w14:paraId="52BB9A58" w14:textId="77777777" w:rsidR="00C37CA6" w:rsidRDefault="00C37CA6" w:rsidP="00C37CA6">
      <w:pPr>
        <w:pStyle w:val="FootnoteText"/>
      </w:pPr>
      <w:r>
        <w:rPr>
          <w:rStyle w:val="FootnoteReference"/>
        </w:rPr>
        <w:footnoteRef/>
      </w:r>
      <w:r>
        <w:t xml:space="preserve"> </w:t>
      </w:r>
      <w:r>
        <w:rPr>
          <w:color w:val="000000"/>
        </w:rPr>
        <w:t>Flaming et al., “Hungry at the Table.”</w:t>
      </w:r>
    </w:p>
  </w:footnote>
  <w:footnote w:id="13">
    <w:p w14:paraId="021CF285" w14:textId="77777777" w:rsidR="00C37CA6" w:rsidRDefault="00C37CA6" w:rsidP="00C37CA6">
      <w:pPr>
        <w:pStyle w:val="FootnoteText"/>
      </w:pPr>
      <w:r>
        <w:rPr>
          <w:rStyle w:val="FootnoteReference"/>
        </w:rPr>
        <w:footnoteRef/>
      </w:r>
      <w:r>
        <w:t xml:space="preserve"> </w:t>
      </w:r>
      <w:r>
        <w:rPr>
          <w:color w:val="000000"/>
        </w:rPr>
        <w:t xml:space="preserve">Noam </w:t>
      </w:r>
      <w:proofErr w:type="spellStart"/>
      <w:r>
        <w:rPr>
          <w:color w:val="000000"/>
        </w:rPr>
        <w:t>Scheiber</w:t>
      </w:r>
      <w:proofErr w:type="spellEnd"/>
      <w:r>
        <w:rPr>
          <w:color w:val="000000"/>
        </w:rPr>
        <w:t>, “Despite Labor Shortages, Workers See Few Gains in Economic Security,”</w:t>
      </w:r>
      <w:r>
        <w:rPr>
          <w:rStyle w:val="apple-converted-space"/>
          <w:color w:val="000000"/>
        </w:rPr>
        <w:t> </w:t>
      </w:r>
      <w:r>
        <w:rPr>
          <w:i/>
          <w:iCs/>
          <w:color w:val="000000"/>
        </w:rPr>
        <w:t>The New York Times</w:t>
      </w:r>
      <w:r>
        <w:rPr>
          <w:color w:val="000000"/>
        </w:rPr>
        <w:t xml:space="preserve">, February 1, 2022, sec. Business, </w:t>
      </w:r>
      <w:hyperlink r:id="rId10" w:history="1">
        <w:r w:rsidRPr="0020744A">
          <w:rPr>
            <w:rStyle w:val="Hyperlink"/>
          </w:rPr>
          <w:t>https://www.nytimes.com/2022/02/01/business/economy/part-time-work.html</w:t>
        </w:r>
      </w:hyperlink>
      <w:r>
        <w:rPr>
          <w:color w:val="000000"/>
        </w:rPr>
        <w:t xml:space="preserve">. </w:t>
      </w:r>
    </w:p>
  </w:footnote>
  <w:footnote w:id="14">
    <w:p w14:paraId="02614EF3" w14:textId="32E5F7E4" w:rsidR="009C751B" w:rsidRDefault="009C751B">
      <w:pPr>
        <w:pStyle w:val="FootnoteText"/>
      </w:pPr>
      <w:r>
        <w:rPr>
          <w:rStyle w:val="FootnoteReference"/>
        </w:rPr>
        <w:footnoteRef/>
      </w:r>
      <w:r>
        <w:t xml:space="preserve"> </w:t>
      </w:r>
      <w:r w:rsidR="00DB5BEC">
        <w:t xml:space="preserve">Telephone conversation </w:t>
      </w:r>
      <w:r w:rsidR="00DD4706">
        <w:t xml:space="preserve">with Michelle Murray, </w:t>
      </w:r>
      <w:r w:rsidR="00A7759F">
        <w:t>CEO of Living Wage for US, on May 15, 2024.</w:t>
      </w:r>
    </w:p>
  </w:footnote>
  <w:footnote w:id="15">
    <w:p w14:paraId="0C4EA724" w14:textId="7A3A92A6" w:rsidR="00E87446" w:rsidRDefault="00E87446">
      <w:pPr>
        <w:pStyle w:val="FootnoteText"/>
      </w:pPr>
      <w:r>
        <w:rPr>
          <w:rStyle w:val="FootnoteReference"/>
        </w:rPr>
        <w:footnoteRef/>
      </w:r>
      <w:r>
        <w:t xml:space="preserve"> </w:t>
      </w:r>
      <w:hyperlink r:id="rId11" w:history="1">
        <w:r w:rsidRPr="00A92E29">
          <w:rPr>
            <w:rStyle w:val="Hyperlink"/>
          </w:rPr>
          <w:t>https://livingwageforus.org/becoming-certified/</w:t>
        </w:r>
      </w:hyperlink>
      <w:r>
        <w:t xml:space="preserve"> </w:t>
      </w:r>
    </w:p>
  </w:footnote>
  <w:footnote w:id="16">
    <w:p w14:paraId="64D3CAF6" w14:textId="77777777" w:rsidR="00C37CA6" w:rsidRDefault="00C37CA6" w:rsidP="00C37CA6">
      <w:pPr>
        <w:pStyle w:val="FootnoteText"/>
      </w:pPr>
      <w:r>
        <w:rPr>
          <w:rStyle w:val="FootnoteReference"/>
        </w:rPr>
        <w:footnoteRef/>
      </w:r>
      <w:r>
        <w:t xml:space="preserve"> </w:t>
      </w:r>
      <w:hyperlink r:id="rId12" w:history="1">
        <w:r>
          <w:rPr>
            <w:rStyle w:val="Hyperlink"/>
          </w:rPr>
          <w:t>https://www.thekrogerco.com/wp-content/uploads/2023/09/Kroger-Co-2023-ESG-Report_Final.pdf</w:t>
        </w:r>
      </w:hyperlink>
      <w:r>
        <w:t xml:space="preserve"> </w:t>
      </w:r>
    </w:p>
  </w:footnote>
  <w:footnote w:id="17">
    <w:p w14:paraId="2C1E1C81" w14:textId="77777777" w:rsidR="00C37CA6" w:rsidRPr="00431C24" w:rsidRDefault="00C37CA6" w:rsidP="00C37CA6">
      <w:pPr>
        <w:pStyle w:val="FootnoteText"/>
      </w:pPr>
      <w:r w:rsidRPr="00431C24">
        <w:rPr>
          <w:rStyle w:val="FootnoteReference"/>
        </w:rPr>
        <w:footnoteRef/>
      </w:r>
      <w:r w:rsidRPr="00431C24">
        <w:t xml:space="preserve"> </w:t>
      </w:r>
      <w:r w:rsidRPr="00283AA2">
        <w:t xml:space="preserve">The Business Commission to Tackle Inequality, “Tackling Inequality: The Need and Opportunity for Business Action,” June 2022, </w:t>
      </w:r>
      <w:hyperlink r:id="rId13" w:history="1">
        <w:r w:rsidRPr="0020744A">
          <w:rPr>
            <w:rStyle w:val="Hyperlink"/>
          </w:rPr>
          <w:t>https://tacklinginequality.org/files/introduction.pdf</w:t>
        </w:r>
      </w:hyperlink>
      <w:r w:rsidRPr="00283AA2">
        <w:t>.</w:t>
      </w:r>
      <w:r>
        <w:t xml:space="preserve"> </w:t>
      </w:r>
    </w:p>
  </w:footnote>
  <w:footnote w:id="18">
    <w:p w14:paraId="1A38523D" w14:textId="77777777" w:rsidR="00C37CA6" w:rsidRPr="00431C24" w:rsidRDefault="00C37CA6" w:rsidP="00C37CA6">
      <w:pPr>
        <w:pStyle w:val="FootnoteText"/>
      </w:pPr>
      <w:r w:rsidRPr="00431C24">
        <w:rPr>
          <w:rStyle w:val="FootnoteReference"/>
        </w:rPr>
        <w:footnoteRef/>
      </w:r>
      <w:r w:rsidRPr="00431C24">
        <w:t xml:space="preserve"> </w:t>
      </w:r>
      <w:proofErr w:type="spellStart"/>
      <w:r w:rsidRPr="00283AA2">
        <w:t>Orsetta</w:t>
      </w:r>
      <w:proofErr w:type="spellEnd"/>
      <w:r w:rsidRPr="00283AA2">
        <w:t xml:space="preserve"> Causa, Alain de Serres, and Nicolas Ruiz, “Growth and Inequality: A Close Relationship?,” OECD, 2014, </w:t>
      </w:r>
      <w:hyperlink r:id="rId14" w:history="1">
        <w:r w:rsidRPr="0020744A">
          <w:rPr>
            <w:rStyle w:val="Hyperlink"/>
          </w:rPr>
          <w:t>https://www.oecd.org/economy/growth-and-inequality-close-relationship.htm</w:t>
        </w:r>
      </w:hyperlink>
      <w:r w:rsidRPr="00283AA2">
        <w:t>.</w:t>
      </w:r>
      <w:r>
        <w:t xml:space="preserve"> </w:t>
      </w:r>
    </w:p>
  </w:footnote>
  <w:footnote w:id="19">
    <w:p w14:paraId="010A8399" w14:textId="2B60521E" w:rsidR="004B6714" w:rsidRPr="00431C24" w:rsidRDefault="004B6714" w:rsidP="00431C24">
      <w:pPr>
        <w:pStyle w:val="FootnoteText"/>
      </w:pPr>
      <w:r w:rsidRPr="00431C24">
        <w:rPr>
          <w:rStyle w:val="FootnoteReference"/>
          <w:rFonts w:cs="Times New Roman"/>
        </w:rPr>
        <w:footnoteRef/>
      </w:r>
      <w:r w:rsidRPr="00431C24">
        <w:t xml:space="preserve"> </w:t>
      </w:r>
      <w:r w:rsidRPr="00431C24">
        <w:rPr>
          <w:i/>
          <w:iCs/>
        </w:rPr>
        <w:t>See generally</w:t>
      </w:r>
      <w:r w:rsidRPr="00431C24">
        <w:t>,</w:t>
      </w:r>
      <w:r w:rsidR="00101308">
        <w:t xml:space="preserve"> </w:t>
      </w:r>
      <w:r w:rsidRPr="00431C24">
        <w:t>Burton G. Malkiel,</w:t>
      </w:r>
      <w:r w:rsidR="00101308">
        <w:t xml:space="preserve"> </w:t>
      </w:r>
      <w:r w:rsidRPr="00431C24">
        <w:rPr>
          <w:u w:val="single"/>
        </w:rPr>
        <w:t>A Random Walk Down Wall Street</w:t>
      </w:r>
      <w:r w:rsidR="001A71EC" w:rsidRPr="00431C24">
        <w:t xml:space="preserve">, </w:t>
      </w:r>
      <w:r w:rsidR="00D8188A" w:rsidRPr="00431C24">
        <w:t>W. W. Norton &amp; Company</w:t>
      </w:r>
      <w:r w:rsidR="001A71EC" w:rsidRPr="00431C24">
        <w:t xml:space="preserve"> (2016)</w:t>
      </w:r>
      <w:r w:rsidRPr="00431C24">
        <w:t>.</w:t>
      </w:r>
    </w:p>
  </w:footnote>
  <w:footnote w:id="20">
    <w:p w14:paraId="0B673A76" w14:textId="4BAFFEAC" w:rsidR="004B6714" w:rsidRPr="00431C24" w:rsidRDefault="004B6714" w:rsidP="00431C24">
      <w:pPr>
        <w:pStyle w:val="FootnoteText"/>
      </w:pPr>
      <w:r w:rsidRPr="00431C24">
        <w:rPr>
          <w:rStyle w:val="FootnoteReference"/>
          <w:rFonts w:cs="Times New Roman"/>
        </w:rPr>
        <w:footnoteRef/>
      </w:r>
      <w:r w:rsidRPr="00431C24">
        <w:t xml:space="preserve"> </w:t>
      </w:r>
      <w:r w:rsidRPr="00431C24">
        <w:rPr>
          <w:i/>
          <w:iCs/>
        </w:rPr>
        <w:t>I</w:t>
      </w:r>
      <w:r w:rsidR="009B1589" w:rsidRPr="00431C24">
        <w:rPr>
          <w:i/>
          <w:iCs/>
        </w:rPr>
        <w:t>bi</w:t>
      </w:r>
      <w:r w:rsidRPr="00431C24">
        <w:rPr>
          <w:i/>
          <w:iCs/>
        </w:rPr>
        <w:t>d.</w:t>
      </w:r>
    </w:p>
  </w:footnote>
  <w:footnote w:id="21">
    <w:p w14:paraId="123A64FD" w14:textId="77777777" w:rsidR="004B6714" w:rsidRPr="00431C24" w:rsidRDefault="004B6714" w:rsidP="00431C24">
      <w:pPr>
        <w:pStyle w:val="FootnoteText"/>
      </w:pPr>
      <w:r w:rsidRPr="00431C24">
        <w:rPr>
          <w:rStyle w:val="FootnoteReference"/>
          <w:rFonts w:cs="Times New Roman"/>
        </w:rPr>
        <w:footnoteRef/>
      </w:r>
      <w:r w:rsidRPr="00431C24">
        <w:t xml:space="preserve"> 29 USC Section 404(a)(1)(C).</w:t>
      </w:r>
    </w:p>
  </w:footnote>
  <w:footnote w:id="22">
    <w:p w14:paraId="6540EBA7" w14:textId="77777777" w:rsidR="004B6714" w:rsidRPr="00431C24" w:rsidRDefault="004B6714" w:rsidP="00431C24">
      <w:pPr>
        <w:pStyle w:val="FootnoteText"/>
      </w:pPr>
      <w:r w:rsidRPr="00431C24">
        <w:rPr>
          <w:rStyle w:val="FootnoteReference"/>
        </w:rPr>
        <w:footnoteRef/>
      </w:r>
      <w:r w:rsidRPr="00431C24">
        <w:t xml:space="preserve"> </w:t>
      </w:r>
      <w:r w:rsidRPr="00431C24">
        <w:rPr>
          <w:i/>
        </w:rPr>
        <w:t xml:space="preserve">See </w:t>
      </w:r>
      <w:r w:rsidRPr="00431C24">
        <w:t>Uniform Prudent Investor Act, § 3</w:t>
      </w:r>
      <w:r w:rsidRPr="00431C24">
        <w:fldChar w:fldCharType="begin"/>
      </w:r>
      <w:r w:rsidRPr="00431C24">
        <w:instrText xml:space="preserve"> TA \l "Uniform Prudent Investor Act, §3" \s "Uniform Prudent Investor Act, §3" \c 2 </w:instrText>
      </w:r>
      <w:r w:rsidRPr="00431C24">
        <w:fldChar w:fldCharType="end"/>
      </w:r>
      <w:r w:rsidRPr="00431C24">
        <w:t xml:space="preserve"> (“[a] trustee shall diversify the investments of the trust unless the trustee reasonably determines that, because of special circumstances, the purposes of the trust are better served without diversifying.”)</w:t>
      </w:r>
    </w:p>
  </w:footnote>
  <w:footnote w:id="23">
    <w:p w14:paraId="5BDA85EE" w14:textId="12C0C261" w:rsidR="004B6714" w:rsidRPr="00431C24" w:rsidRDefault="004B6714" w:rsidP="00431C24">
      <w:pPr>
        <w:pStyle w:val="FootnoteText"/>
      </w:pPr>
      <w:r w:rsidRPr="00431C24">
        <w:rPr>
          <w:rStyle w:val="FootnoteReference"/>
          <w:rFonts w:ascii="Times New Roman" w:hAnsi="Times New Roman" w:cs="Times New Roman"/>
        </w:rPr>
        <w:footnoteRef/>
      </w:r>
      <w:r w:rsidRPr="00431C24">
        <w:t xml:space="preserve"> Stephen Davis, Jon </w:t>
      </w:r>
      <w:proofErr w:type="spellStart"/>
      <w:r w:rsidRPr="00431C24">
        <w:t>Lukomnik</w:t>
      </w:r>
      <w:proofErr w:type="spellEnd"/>
      <w:r w:rsidRPr="00431C24">
        <w:t>, and David Pitt-Watson,</w:t>
      </w:r>
      <w:r w:rsidR="00101308">
        <w:t xml:space="preserve"> </w:t>
      </w:r>
      <w:r w:rsidRPr="00431C24">
        <w:rPr>
          <w:u w:val="single"/>
        </w:rPr>
        <w:t>What They Do with Your Money</w:t>
      </w:r>
      <w:r w:rsidR="0054675E" w:rsidRPr="00431C24">
        <w:t xml:space="preserve">, Yale University Press </w:t>
      </w:r>
      <w:r w:rsidRPr="00431C24">
        <w:t xml:space="preserve">(2016). </w:t>
      </w:r>
    </w:p>
  </w:footnote>
  <w:footnote w:id="24">
    <w:p w14:paraId="6950E316" w14:textId="4DA6B5B4" w:rsidR="004B6714" w:rsidRPr="00431C24" w:rsidRDefault="004B6714" w:rsidP="00431C24">
      <w:pPr>
        <w:pStyle w:val="FootnoteText"/>
      </w:pPr>
      <w:r w:rsidRPr="00431C24">
        <w:rPr>
          <w:rStyle w:val="FootnoteReference"/>
          <w:rFonts w:cstheme="majorHAnsi"/>
        </w:rPr>
        <w:footnoteRef/>
      </w:r>
      <w:r w:rsidRPr="00431C24">
        <w:t xml:space="preserve"> Principles for Responsible Investment &amp; UNEP Finance Initiative, </w:t>
      </w:r>
      <w:r w:rsidR="00B60863" w:rsidRPr="00431C24">
        <w:t>“</w:t>
      </w:r>
      <w:r w:rsidRPr="00431C24">
        <w:t>Universal Ownership: Why Environmental Externalities Matter to Institutional Investors,</w:t>
      </w:r>
      <w:r w:rsidR="00B60863" w:rsidRPr="00431C24">
        <w:t>”</w:t>
      </w:r>
      <w:r w:rsidRPr="00431C24">
        <w:t xml:space="preserve"> Appendix IV, </w:t>
      </w:r>
      <w:r w:rsidR="00E9520A" w:rsidRPr="00431C24">
        <w:t xml:space="preserve">available at </w:t>
      </w:r>
      <w:hyperlink r:id="rId15" w:history="1">
        <w:r w:rsidR="00E73435" w:rsidRPr="00431C24">
          <w:rPr>
            <w:rStyle w:val="Hyperlink"/>
            <w:rFonts w:cstheme="majorHAnsi"/>
          </w:rPr>
          <w:t>https://www.unepfi.org/fileadmin/documents/universal_ownership_full.pdf</w:t>
        </w:r>
      </w:hyperlink>
      <w:r w:rsidRPr="00431C24">
        <w:t xml:space="preserve">. </w:t>
      </w:r>
    </w:p>
  </w:footnote>
  <w:footnote w:id="25">
    <w:p w14:paraId="5F24A4D9" w14:textId="20AC989D" w:rsidR="004B6714" w:rsidRPr="00431C24" w:rsidRDefault="004B6714" w:rsidP="00431C24">
      <w:pPr>
        <w:pStyle w:val="FootnoteText"/>
      </w:pPr>
      <w:r w:rsidRPr="00431C24">
        <w:rPr>
          <w:rStyle w:val="FootnoteReference"/>
          <w:rFonts w:cstheme="majorHAnsi"/>
        </w:rPr>
        <w:footnoteRef/>
      </w:r>
      <w:r w:rsidRPr="00431C24">
        <w:t xml:space="preserve"> </w:t>
      </w:r>
      <w:r w:rsidR="00E73435" w:rsidRPr="00431C24">
        <w:rPr>
          <w:rFonts w:cstheme="majorHAnsi"/>
        </w:rPr>
        <w:t xml:space="preserve">Warren Buffett and Carol Loomis, “Warren Buffett on the Stock Market,” </w:t>
      </w:r>
      <w:r w:rsidR="00E73435" w:rsidRPr="00431C24">
        <w:rPr>
          <w:rFonts w:cstheme="majorHAnsi"/>
          <w:i/>
          <w:iCs/>
        </w:rPr>
        <w:t>Fortune Magazine</w:t>
      </w:r>
      <w:r w:rsidR="00E73435" w:rsidRPr="00431C24">
        <w:rPr>
          <w:rFonts w:cstheme="majorHAnsi"/>
        </w:rPr>
        <w:t xml:space="preserve"> (December 10, 2001), available at </w:t>
      </w:r>
      <w:hyperlink r:id="rId16" w:history="1">
        <w:r w:rsidR="00E73435" w:rsidRPr="00431C24">
          <w:rPr>
            <w:rStyle w:val="Hyperlink"/>
            <w:rFonts w:cstheme="majorHAnsi"/>
          </w:rPr>
          <w:t>https://archive.fortune.com/magazines/fortune/fortune_archive/2001/12/10/314691/index.htm</w:t>
        </w:r>
      </w:hyperlink>
      <w:r w:rsidR="00E73435" w:rsidRPr="00431C24">
        <w:rPr>
          <w:rFonts w:cstheme="majorHAnsi"/>
        </w:rPr>
        <w:t>.</w:t>
      </w:r>
    </w:p>
  </w:footnote>
  <w:footnote w:id="26">
    <w:p w14:paraId="53D9EE40" w14:textId="5E46158E" w:rsidR="00B37716" w:rsidRPr="00431C24" w:rsidRDefault="00B37716" w:rsidP="00431C24">
      <w:pPr>
        <w:pStyle w:val="FootnoteText"/>
      </w:pPr>
      <w:r w:rsidRPr="00431C24">
        <w:rPr>
          <w:rStyle w:val="FootnoteReference"/>
          <w:rFonts w:cstheme="majorHAnsi"/>
        </w:rPr>
        <w:footnoteRef/>
      </w:r>
      <w:r w:rsidRPr="00431C24">
        <w:t xml:space="preserve"> </w:t>
      </w:r>
      <w:r w:rsidR="00C7358F" w:rsidRPr="00431C24">
        <w:rPr>
          <w:i/>
          <w:iCs/>
        </w:rPr>
        <w:t>See supra</w:t>
      </w:r>
      <w:r w:rsidRPr="00431C24">
        <w:t xml:space="preserve"> </w:t>
      </w:r>
      <w:r w:rsidRPr="00431C24">
        <w:rPr>
          <w:i/>
          <w:iCs/>
        </w:rPr>
        <w:t>n.</w:t>
      </w:r>
      <w:r w:rsidR="009A2A59" w:rsidRPr="00431C24">
        <w:rPr>
          <w:i/>
          <w:iCs/>
        </w:rPr>
        <w:t>2</w:t>
      </w:r>
      <w:r w:rsidR="00942E0E">
        <w:rPr>
          <w:i/>
          <w:iCs/>
        </w:rPr>
        <w:t>3</w:t>
      </w:r>
      <w:r w:rsidRPr="00431C24">
        <w:rPr>
          <w:i/>
          <w:iCs/>
        </w:rPr>
        <w:t>.</w:t>
      </w:r>
    </w:p>
  </w:footnote>
  <w:footnote w:id="27">
    <w:p w14:paraId="57D397E1" w14:textId="77777777" w:rsidR="00045005" w:rsidRPr="00431C24" w:rsidRDefault="00045005" w:rsidP="00431C24">
      <w:pPr>
        <w:pStyle w:val="FootnoteText"/>
      </w:pPr>
      <w:r w:rsidRPr="00431C24">
        <w:rPr>
          <w:rStyle w:val="FootnoteReference"/>
          <w:rFonts w:cstheme="majorHAnsi"/>
        </w:rPr>
        <w:footnoteRef/>
      </w:r>
      <w:r w:rsidRPr="00431C24">
        <w:t xml:space="preserve"> Jon </w:t>
      </w:r>
      <w:proofErr w:type="spellStart"/>
      <w:r w:rsidRPr="00431C24">
        <w:t>Lukomnik</w:t>
      </w:r>
      <w:proofErr w:type="spellEnd"/>
      <w:r w:rsidRPr="00431C24">
        <w:t xml:space="preserve"> and James P. Hawley, </w:t>
      </w:r>
      <w:r w:rsidRPr="00431C24">
        <w:rPr>
          <w:u w:val="single"/>
        </w:rPr>
        <w:t>Moving Beyond Modern Portfolio Theory: Investing that Matters</w:t>
      </w:r>
      <w:r w:rsidRPr="00431C24">
        <w:t xml:space="preserve"> (April 30, 2021) Routledge.</w:t>
      </w:r>
    </w:p>
  </w:footnote>
  <w:footnote w:id="28">
    <w:p w14:paraId="3538BEAB" w14:textId="77777777" w:rsidR="00E86621" w:rsidRDefault="00E86621" w:rsidP="00E86621">
      <w:pPr>
        <w:pStyle w:val="FootnoteText"/>
      </w:pPr>
      <w:r>
        <w:rPr>
          <w:rStyle w:val="FootnoteReference"/>
        </w:rPr>
        <w:footnoteRef/>
      </w:r>
      <w:r>
        <w:t xml:space="preserve"> </w:t>
      </w:r>
      <w:r>
        <w:rPr>
          <w:color w:val="000000"/>
        </w:rPr>
        <w:t xml:space="preserve">University of Maryland, University Libraries, “The Movement for Higher Wages: From Poverty to a Living Wage,” accessed May 9, 2024, </w:t>
      </w:r>
      <w:hyperlink r:id="rId17" w:anchor=":~:text=With%20the%20founding%20of%20the,living%E2%80%9D%20higher%20than%20the%2019" w:history="1">
        <w:r w:rsidRPr="0020744A">
          <w:rPr>
            <w:rStyle w:val="Hyperlink"/>
          </w:rPr>
          <w:t>https://exhibitions.lib.umd.edu/unions/labor/living-wage#:~:text=With%20the%20founding%20of%20the,living%E2%80%9D%20higher%20than%20the%2019</w:t>
        </w:r>
      </w:hyperlink>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43C9" w14:textId="0DFF0CE8" w:rsidR="006047D0" w:rsidRDefault="006047D0" w:rsidP="00FF74AC">
    <w:pPr>
      <w:pStyle w:val="Header"/>
      <w:rPr>
        <w:noProof/>
      </w:rPr>
    </w:pPr>
    <w:r w:rsidRPr="003231C3">
      <w:rPr>
        <w:noProof/>
        <w:lang w:bidi="ar-SA"/>
      </w:rPr>
      <w:drawing>
        <wp:inline distT="0" distB="0" distL="0" distR="0" wp14:anchorId="161D6C8D" wp14:editId="01DA205D">
          <wp:extent cx="1073150" cy="107315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p>
  <w:p w14:paraId="0C9EE1B2" w14:textId="77777777" w:rsidR="006047D0" w:rsidRPr="003D54C1" w:rsidRDefault="006047D0" w:rsidP="00FF74AC">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506"/>
    <w:multiLevelType w:val="hybridMultilevel"/>
    <w:tmpl w:val="6C9C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71FC3"/>
    <w:multiLevelType w:val="hybridMultilevel"/>
    <w:tmpl w:val="B31496D0"/>
    <w:lvl w:ilvl="0" w:tplc="35AEB6D0">
      <w:start w:val="1"/>
      <w:numFmt w:val="upperLetter"/>
      <w:pStyle w:val="Heading1"/>
      <w:lvlText w:val="%1."/>
      <w:lvlJc w:val="left"/>
      <w:pPr>
        <w:ind w:left="1080" w:hanging="360"/>
      </w:pPr>
      <w:rPr>
        <w:rFonts w:asciiTheme="majorHAnsi" w:hAnsiTheme="majorHAnsi" w:cstheme="maj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04027A"/>
    <w:multiLevelType w:val="hybridMultilevel"/>
    <w:tmpl w:val="874A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46436"/>
    <w:multiLevelType w:val="hybridMultilevel"/>
    <w:tmpl w:val="6FD2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B545D"/>
    <w:multiLevelType w:val="hybridMultilevel"/>
    <w:tmpl w:val="84E25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D0305"/>
    <w:multiLevelType w:val="hybridMultilevel"/>
    <w:tmpl w:val="FDCC1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AA0C80"/>
    <w:multiLevelType w:val="hybridMultilevel"/>
    <w:tmpl w:val="74FE9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35955"/>
    <w:multiLevelType w:val="hybridMultilevel"/>
    <w:tmpl w:val="75C6CBF6"/>
    <w:lvl w:ilvl="0" w:tplc="3A32ED72">
      <w:start w:val="1"/>
      <w:numFmt w:val="decimal"/>
      <w:pStyle w:val="Heading2"/>
      <w:lvlText w:val="%1."/>
      <w:lvlJc w:val="left"/>
      <w:pPr>
        <w:ind w:left="1080" w:hanging="360"/>
      </w:pPr>
      <w:rPr>
        <w:rFonts w:hint="default"/>
        <w:b/>
        <w:bCs w:val="0"/>
        <w:i/>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165449"/>
    <w:multiLevelType w:val="hybridMultilevel"/>
    <w:tmpl w:val="F424D2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B065F1"/>
    <w:multiLevelType w:val="hybridMultilevel"/>
    <w:tmpl w:val="473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731984">
    <w:abstractNumId w:val="2"/>
  </w:num>
  <w:num w:numId="2" w16cid:durableId="663893408">
    <w:abstractNumId w:val="1"/>
  </w:num>
  <w:num w:numId="3" w16cid:durableId="564872733">
    <w:abstractNumId w:val="7"/>
    <w:lvlOverride w:ilvl="0">
      <w:startOverride w:val="1"/>
    </w:lvlOverride>
  </w:num>
  <w:num w:numId="4" w16cid:durableId="1442801586">
    <w:abstractNumId w:val="5"/>
  </w:num>
  <w:num w:numId="5" w16cid:durableId="446432150">
    <w:abstractNumId w:val="7"/>
  </w:num>
  <w:num w:numId="6" w16cid:durableId="107163668">
    <w:abstractNumId w:val="7"/>
    <w:lvlOverride w:ilvl="0">
      <w:startOverride w:val="1"/>
    </w:lvlOverride>
  </w:num>
  <w:num w:numId="7" w16cid:durableId="815221477">
    <w:abstractNumId w:val="4"/>
  </w:num>
  <w:num w:numId="8" w16cid:durableId="2018845690">
    <w:abstractNumId w:val="3"/>
  </w:num>
  <w:num w:numId="9" w16cid:durableId="113867263">
    <w:abstractNumId w:val="0"/>
  </w:num>
  <w:num w:numId="10" w16cid:durableId="1515728017">
    <w:abstractNumId w:val="9"/>
  </w:num>
  <w:num w:numId="11" w16cid:durableId="835195831">
    <w:abstractNumId w:val="8"/>
  </w:num>
  <w:num w:numId="12" w16cid:durableId="65569417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91"/>
    <w:rsid w:val="000005FB"/>
    <w:rsid w:val="000008D7"/>
    <w:rsid w:val="0000117E"/>
    <w:rsid w:val="00001287"/>
    <w:rsid w:val="00001686"/>
    <w:rsid w:val="00002294"/>
    <w:rsid w:val="00002B95"/>
    <w:rsid w:val="00002C31"/>
    <w:rsid w:val="00003270"/>
    <w:rsid w:val="00003D80"/>
    <w:rsid w:val="0000423D"/>
    <w:rsid w:val="00004373"/>
    <w:rsid w:val="00005BDB"/>
    <w:rsid w:val="00006835"/>
    <w:rsid w:val="000102BD"/>
    <w:rsid w:val="00010A8D"/>
    <w:rsid w:val="00010EFF"/>
    <w:rsid w:val="00010F77"/>
    <w:rsid w:val="0001165A"/>
    <w:rsid w:val="0001171A"/>
    <w:rsid w:val="000119AD"/>
    <w:rsid w:val="00012746"/>
    <w:rsid w:val="00012A1D"/>
    <w:rsid w:val="00013F35"/>
    <w:rsid w:val="0001445B"/>
    <w:rsid w:val="00016323"/>
    <w:rsid w:val="00017A10"/>
    <w:rsid w:val="00020C27"/>
    <w:rsid w:val="00021644"/>
    <w:rsid w:val="00021AE9"/>
    <w:rsid w:val="000221B6"/>
    <w:rsid w:val="00022386"/>
    <w:rsid w:val="000223ED"/>
    <w:rsid w:val="00023A34"/>
    <w:rsid w:val="00023B03"/>
    <w:rsid w:val="00023FD3"/>
    <w:rsid w:val="0002453B"/>
    <w:rsid w:val="00024CEE"/>
    <w:rsid w:val="00025D33"/>
    <w:rsid w:val="00025FCB"/>
    <w:rsid w:val="00026281"/>
    <w:rsid w:val="000263BC"/>
    <w:rsid w:val="00026A42"/>
    <w:rsid w:val="00026DCE"/>
    <w:rsid w:val="00026E22"/>
    <w:rsid w:val="0002703E"/>
    <w:rsid w:val="00027073"/>
    <w:rsid w:val="00027F16"/>
    <w:rsid w:val="000306DC"/>
    <w:rsid w:val="000334E2"/>
    <w:rsid w:val="00033B6F"/>
    <w:rsid w:val="000340E2"/>
    <w:rsid w:val="00034119"/>
    <w:rsid w:val="000347F3"/>
    <w:rsid w:val="00034EBA"/>
    <w:rsid w:val="00035052"/>
    <w:rsid w:val="000350BC"/>
    <w:rsid w:val="000362E4"/>
    <w:rsid w:val="00037696"/>
    <w:rsid w:val="000404F8"/>
    <w:rsid w:val="0004114E"/>
    <w:rsid w:val="00041165"/>
    <w:rsid w:val="0004144D"/>
    <w:rsid w:val="00041E04"/>
    <w:rsid w:val="00042158"/>
    <w:rsid w:val="000423C6"/>
    <w:rsid w:val="00042763"/>
    <w:rsid w:val="00042E53"/>
    <w:rsid w:val="0004349E"/>
    <w:rsid w:val="000435CE"/>
    <w:rsid w:val="000437B5"/>
    <w:rsid w:val="000438BB"/>
    <w:rsid w:val="00043A43"/>
    <w:rsid w:val="00043F4B"/>
    <w:rsid w:val="0004499C"/>
    <w:rsid w:val="00045005"/>
    <w:rsid w:val="000451A5"/>
    <w:rsid w:val="000451E8"/>
    <w:rsid w:val="000466AE"/>
    <w:rsid w:val="00046AA8"/>
    <w:rsid w:val="0004704B"/>
    <w:rsid w:val="00047741"/>
    <w:rsid w:val="000478E4"/>
    <w:rsid w:val="0004791A"/>
    <w:rsid w:val="00047B03"/>
    <w:rsid w:val="00047F38"/>
    <w:rsid w:val="00050359"/>
    <w:rsid w:val="000504AB"/>
    <w:rsid w:val="00050BB0"/>
    <w:rsid w:val="00051CA2"/>
    <w:rsid w:val="00052579"/>
    <w:rsid w:val="000528B8"/>
    <w:rsid w:val="00052A39"/>
    <w:rsid w:val="00053BBB"/>
    <w:rsid w:val="00054953"/>
    <w:rsid w:val="00054B6B"/>
    <w:rsid w:val="00054C58"/>
    <w:rsid w:val="00055554"/>
    <w:rsid w:val="00055896"/>
    <w:rsid w:val="00056741"/>
    <w:rsid w:val="00056B7F"/>
    <w:rsid w:val="00056D3D"/>
    <w:rsid w:val="00057918"/>
    <w:rsid w:val="00057A95"/>
    <w:rsid w:val="0006045D"/>
    <w:rsid w:val="000604B4"/>
    <w:rsid w:val="00060685"/>
    <w:rsid w:val="00060847"/>
    <w:rsid w:val="00061462"/>
    <w:rsid w:val="00061D07"/>
    <w:rsid w:val="00061E55"/>
    <w:rsid w:val="00061E62"/>
    <w:rsid w:val="00063A22"/>
    <w:rsid w:val="00064A54"/>
    <w:rsid w:val="00064D2F"/>
    <w:rsid w:val="0006562F"/>
    <w:rsid w:val="000658E6"/>
    <w:rsid w:val="00066706"/>
    <w:rsid w:val="0007099B"/>
    <w:rsid w:val="00070C4D"/>
    <w:rsid w:val="00070F96"/>
    <w:rsid w:val="000719F5"/>
    <w:rsid w:val="00072A47"/>
    <w:rsid w:val="00072B70"/>
    <w:rsid w:val="00072EEE"/>
    <w:rsid w:val="00074A74"/>
    <w:rsid w:val="000750D0"/>
    <w:rsid w:val="0007690A"/>
    <w:rsid w:val="00076BC5"/>
    <w:rsid w:val="000770F5"/>
    <w:rsid w:val="0007736F"/>
    <w:rsid w:val="000777B2"/>
    <w:rsid w:val="00077831"/>
    <w:rsid w:val="00077B31"/>
    <w:rsid w:val="00080853"/>
    <w:rsid w:val="0008256E"/>
    <w:rsid w:val="00082D07"/>
    <w:rsid w:val="00083561"/>
    <w:rsid w:val="00083984"/>
    <w:rsid w:val="000841AB"/>
    <w:rsid w:val="000843DE"/>
    <w:rsid w:val="00084940"/>
    <w:rsid w:val="00084DDC"/>
    <w:rsid w:val="00084E27"/>
    <w:rsid w:val="00084F5B"/>
    <w:rsid w:val="000852F1"/>
    <w:rsid w:val="00085C67"/>
    <w:rsid w:val="00085D2A"/>
    <w:rsid w:val="00087303"/>
    <w:rsid w:val="00087B84"/>
    <w:rsid w:val="00090574"/>
    <w:rsid w:val="00090C3B"/>
    <w:rsid w:val="0009194A"/>
    <w:rsid w:val="00091B71"/>
    <w:rsid w:val="00092032"/>
    <w:rsid w:val="0009226E"/>
    <w:rsid w:val="000925CA"/>
    <w:rsid w:val="00092839"/>
    <w:rsid w:val="00092BB2"/>
    <w:rsid w:val="00092E70"/>
    <w:rsid w:val="000935E1"/>
    <w:rsid w:val="00094118"/>
    <w:rsid w:val="00094676"/>
    <w:rsid w:val="0009491F"/>
    <w:rsid w:val="00094943"/>
    <w:rsid w:val="00094A84"/>
    <w:rsid w:val="000952AD"/>
    <w:rsid w:val="00095881"/>
    <w:rsid w:val="00095D6A"/>
    <w:rsid w:val="00096023"/>
    <w:rsid w:val="00096313"/>
    <w:rsid w:val="000966B2"/>
    <w:rsid w:val="00096860"/>
    <w:rsid w:val="000974F2"/>
    <w:rsid w:val="00097AD6"/>
    <w:rsid w:val="00097BD2"/>
    <w:rsid w:val="00097E09"/>
    <w:rsid w:val="000A0DF4"/>
    <w:rsid w:val="000A0FB3"/>
    <w:rsid w:val="000A2209"/>
    <w:rsid w:val="000A2511"/>
    <w:rsid w:val="000A28B8"/>
    <w:rsid w:val="000A2DC5"/>
    <w:rsid w:val="000A2E78"/>
    <w:rsid w:val="000A3120"/>
    <w:rsid w:val="000A3B13"/>
    <w:rsid w:val="000A3FE7"/>
    <w:rsid w:val="000A51B6"/>
    <w:rsid w:val="000A5621"/>
    <w:rsid w:val="000A57A4"/>
    <w:rsid w:val="000A5CB9"/>
    <w:rsid w:val="000A5EC1"/>
    <w:rsid w:val="000A6996"/>
    <w:rsid w:val="000A6DDE"/>
    <w:rsid w:val="000A7074"/>
    <w:rsid w:val="000A7747"/>
    <w:rsid w:val="000A7A9B"/>
    <w:rsid w:val="000A7ADD"/>
    <w:rsid w:val="000B0705"/>
    <w:rsid w:val="000B0D7B"/>
    <w:rsid w:val="000B1B2F"/>
    <w:rsid w:val="000B3B41"/>
    <w:rsid w:val="000B3EBD"/>
    <w:rsid w:val="000B4215"/>
    <w:rsid w:val="000B4599"/>
    <w:rsid w:val="000B4688"/>
    <w:rsid w:val="000B5ADB"/>
    <w:rsid w:val="000B5C70"/>
    <w:rsid w:val="000B5EB5"/>
    <w:rsid w:val="000B644E"/>
    <w:rsid w:val="000B6939"/>
    <w:rsid w:val="000B6C19"/>
    <w:rsid w:val="000B6CE7"/>
    <w:rsid w:val="000B6F3C"/>
    <w:rsid w:val="000B744C"/>
    <w:rsid w:val="000C04E9"/>
    <w:rsid w:val="000C0DD0"/>
    <w:rsid w:val="000C168C"/>
    <w:rsid w:val="000C1DD0"/>
    <w:rsid w:val="000C2115"/>
    <w:rsid w:val="000C3265"/>
    <w:rsid w:val="000C432D"/>
    <w:rsid w:val="000C43D3"/>
    <w:rsid w:val="000C5400"/>
    <w:rsid w:val="000C54BF"/>
    <w:rsid w:val="000C59DF"/>
    <w:rsid w:val="000C5EB4"/>
    <w:rsid w:val="000C6922"/>
    <w:rsid w:val="000C6AE5"/>
    <w:rsid w:val="000C776F"/>
    <w:rsid w:val="000C78B5"/>
    <w:rsid w:val="000D0ADE"/>
    <w:rsid w:val="000D11AE"/>
    <w:rsid w:val="000D1642"/>
    <w:rsid w:val="000D51A5"/>
    <w:rsid w:val="000D53AB"/>
    <w:rsid w:val="000D58B6"/>
    <w:rsid w:val="000D5E2D"/>
    <w:rsid w:val="000D5F87"/>
    <w:rsid w:val="000D6509"/>
    <w:rsid w:val="000D66DB"/>
    <w:rsid w:val="000D73F8"/>
    <w:rsid w:val="000D744D"/>
    <w:rsid w:val="000D75AB"/>
    <w:rsid w:val="000D766B"/>
    <w:rsid w:val="000D7995"/>
    <w:rsid w:val="000D7AF0"/>
    <w:rsid w:val="000D7E4C"/>
    <w:rsid w:val="000E03CE"/>
    <w:rsid w:val="000E093A"/>
    <w:rsid w:val="000E09A1"/>
    <w:rsid w:val="000E0EFB"/>
    <w:rsid w:val="000E1847"/>
    <w:rsid w:val="000E2CAB"/>
    <w:rsid w:val="000E2D8C"/>
    <w:rsid w:val="000E2FF6"/>
    <w:rsid w:val="000E3DE0"/>
    <w:rsid w:val="000E4282"/>
    <w:rsid w:val="000E4477"/>
    <w:rsid w:val="000E44D8"/>
    <w:rsid w:val="000E466C"/>
    <w:rsid w:val="000E6568"/>
    <w:rsid w:val="000E6B08"/>
    <w:rsid w:val="000E6C35"/>
    <w:rsid w:val="000E6D6C"/>
    <w:rsid w:val="000E7B2B"/>
    <w:rsid w:val="000E7D59"/>
    <w:rsid w:val="000E7FCA"/>
    <w:rsid w:val="000F0A05"/>
    <w:rsid w:val="000F107D"/>
    <w:rsid w:val="000F19F6"/>
    <w:rsid w:val="000F21CA"/>
    <w:rsid w:val="000F24E1"/>
    <w:rsid w:val="000F2B9A"/>
    <w:rsid w:val="000F2F2C"/>
    <w:rsid w:val="000F3E72"/>
    <w:rsid w:val="000F44F5"/>
    <w:rsid w:val="000F45B8"/>
    <w:rsid w:val="000F4772"/>
    <w:rsid w:val="000F4C6B"/>
    <w:rsid w:val="000F4CFB"/>
    <w:rsid w:val="000F6020"/>
    <w:rsid w:val="000F68CA"/>
    <w:rsid w:val="000F6BFD"/>
    <w:rsid w:val="000F6CF2"/>
    <w:rsid w:val="000F6E7A"/>
    <w:rsid w:val="000F73B0"/>
    <w:rsid w:val="000F73EF"/>
    <w:rsid w:val="0010004B"/>
    <w:rsid w:val="001010D1"/>
    <w:rsid w:val="001011EB"/>
    <w:rsid w:val="00101244"/>
    <w:rsid w:val="00101262"/>
    <w:rsid w:val="00101308"/>
    <w:rsid w:val="0010144E"/>
    <w:rsid w:val="0010163B"/>
    <w:rsid w:val="001023A8"/>
    <w:rsid w:val="00102E09"/>
    <w:rsid w:val="00103558"/>
    <w:rsid w:val="00103622"/>
    <w:rsid w:val="001045B6"/>
    <w:rsid w:val="00104620"/>
    <w:rsid w:val="0010601F"/>
    <w:rsid w:val="0010619A"/>
    <w:rsid w:val="00106BCA"/>
    <w:rsid w:val="00106DD7"/>
    <w:rsid w:val="00107391"/>
    <w:rsid w:val="00107C3F"/>
    <w:rsid w:val="00110498"/>
    <w:rsid w:val="00110693"/>
    <w:rsid w:val="001112E8"/>
    <w:rsid w:val="00111490"/>
    <w:rsid w:val="001118DD"/>
    <w:rsid w:val="001133F3"/>
    <w:rsid w:val="00113D81"/>
    <w:rsid w:val="00113DE4"/>
    <w:rsid w:val="001145CE"/>
    <w:rsid w:val="00115B6E"/>
    <w:rsid w:val="00116B0C"/>
    <w:rsid w:val="001176F4"/>
    <w:rsid w:val="00117D7E"/>
    <w:rsid w:val="001200F4"/>
    <w:rsid w:val="00121A8C"/>
    <w:rsid w:val="001235A8"/>
    <w:rsid w:val="00123955"/>
    <w:rsid w:val="00123E3C"/>
    <w:rsid w:val="00124493"/>
    <w:rsid w:val="00124D97"/>
    <w:rsid w:val="00125E2F"/>
    <w:rsid w:val="00126E51"/>
    <w:rsid w:val="0012722E"/>
    <w:rsid w:val="0012730C"/>
    <w:rsid w:val="001276B6"/>
    <w:rsid w:val="00127AF3"/>
    <w:rsid w:val="00127DB1"/>
    <w:rsid w:val="00127F9E"/>
    <w:rsid w:val="00130E6B"/>
    <w:rsid w:val="0013193F"/>
    <w:rsid w:val="00131ACD"/>
    <w:rsid w:val="00132681"/>
    <w:rsid w:val="001333B2"/>
    <w:rsid w:val="00133E5A"/>
    <w:rsid w:val="001355DC"/>
    <w:rsid w:val="00135601"/>
    <w:rsid w:val="00136AB2"/>
    <w:rsid w:val="00140BFB"/>
    <w:rsid w:val="00140CE4"/>
    <w:rsid w:val="001410F4"/>
    <w:rsid w:val="001411CF"/>
    <w:rsid w:val="00141AFB"/>
    <w:rsid w:val="00142724"/>
    <w:rsid w:val="00143166"/>
    <w:rsid w:val="00143A0C"/>
    <w:rsid w:val="00144426"/>
    <w:rsid w:val="001448F5"/>
    <w:rsid w:val="00144B15"/>
    <w:rsid w:val="00144B7F"/>
    <w:rsid w:val="00144F7C"/>
    <w:rsid w:val="001456BF"/>
    <w:rsid w:val="00145792"/>
    <w:rsid w:val="00146211"/>
    <w:rsid w:val="00147741"/>
    <w:rsid w:val="00150078"/>
    <w:rsid w:val="001504CD"/>
    <w:rsid w:val="0015117F"/>
    <w:rsid w:val="00151A4D"/>
    <w:rsid w:val="00152FD6"/>
    <w:rsid w:val="001532E3"/>
    <w:rsid w:val="00153A7C"/>
    <w:rsid w:val="00153BB7"/>
    <w:rsid w:val="00154506"/>
    <w:rsid w:val="001546E8"/>
    <w:rsid w:val="00154EA3"/>
    <w:rsid w:val="00154F48"/>
    <w:rsid w:val="00155339"/>
    <w:rsid w:val="001553BA"/>
    <w:rsid w:val="001555CC"/>
    <w:rsid w:val="00155937"/>
    <w:rsid w:val="00155A2C"/>
    <w:rsid w:val="00155E38"/>
    <w:rsid w:val="001600CA"/>
    <w:rsid w:val="00160496"/>
    <w:rsid w:val="00160961"/>
    <w:rsid w:val="00162395"/>
    <w:rsid w:val="001626DB"/>
    <w:rsid w:val="00162EC9"/>
    <w:rsid w:val="00162EE0"/>
    <w:rsid w:val="00163AE8"/>
    <w:rsid w:val="00163C3B"/>
    <w:rsid w:val="00163CC3"/>
    <w:rsid w:val="00163F90"/>
    <w:rsid w:val="00164026"/>
    <w:rsid w:val="001647C8"/>
    <w:rsid w:val="00165D68"/>
    <w:rsid w:val="00166706"/>
    <w:rsid w:val="0016755D"/>
    <w:rsid w:val="00167920"/>
    <w:rsid w:val="001709F8"/>
    <w:rsid w:val="001711E1"/>
    <w:rsid w:val="0017173B"/>
    <w:rsid w:val="0017177C"/>
    <w:rsid w:val="001718E6"/>
    <w:rsid w:val="00172782"/>
    <w:rsid w:val="00172E3C"/>
    <w:rsid w:val="001737B2"/>
    <w:rsid w:val="00173CBD"/>
    <w:rsid w:val="0017448D"/>
    <w:rsid w:val="00174BD8"/>
    <w:rsid w:val="0017527F"/>
    <w:rsid w:val="00175357"/>
    <w:rsid w:val="00176509"/>
    <w:rsid w:val="001774BE"/>
    <w:rsid w:val="00177A9E"/>
    <w:rsid w:val="00180364"/>
    <w:rsid w:val="00180FCD"/>
    <w:rsid w:val="00181B13"/>
    <w:rsid w:val="00182052"/>
    <w:rsid w:val="001820D1"/>
    <w:rsid w:val="0018273A"/>
    <w:rsid w:val="001836B3"/>
    <w:rsid w:val="00183AD6"/>
    <w:rsid w:val="0018417B"/>
    <w:rsid w:val="00184CC4"/>
    <w:rsid w:val="00184FB1"/>
    <w:rsid w:val="00185183"/>
    <w:rsid w:val="0018533F"/>
    <w:rsid w:val="001854D2"/>
    <w:rsid w:val="001857BE"/>
    <w:rsid w:val="00185E61"/>
    <w:rsid w:val="00186B12"/>
    <w:rsid w:val="00187441"/>
    <w:rsid w:val="00190BA4"/>
    <w:rsid w:val="00191618"/>
    <w:rsid w:val="001922E0"/>
    <w:rsid w:val="00194523"/>
    <w:rsid w:val="00195254"/>
    <w:rsid w:val="0019609D"/>
    <w:rsid w:val="001962AC"/>
    <w:rsid w:val="001962D4"/>
    <w:rsid w:val="00196485"/>
    <w:rsid w:val="001965FA"/>
    <w:rsid w:val="001A2565"/>
    <w:rsid w:val="001A2886"/>
    <w:rsid w:val="001A296C"/>
    <w:rsid w:val="001A2D4D"/>
    <w:rsid w:val="001A3C41"/>
    <w:rsid w:val="001A408A"/>
    <w:rsid w:val="001A47B1"/>
    <w:rsid w:val="001A6406"/>
    <w:rsid w:val="001A71EC"/>
    <w:rsid w:val="001A7274"/>
    <w:rsid w:val="001A79DE"/>
    <w:rsid w:val="001A7D60"/>
    <w:rsid w:val="001A7F0A"/>
    <w:rsid w:val="001B04EB"/>
    <w:rsid w:val="001B0BEE"/>
    <w:rsid w:val="001B1495"/>
    <w:rsid w:val="001B1675"/>
    <w:rsid w:val="001B2721"/>
    <w:rsid w:val="001B41D1"/>
    <w:rsid w:val="001B48A7"/>
    <w:rsid w:val="001B556F"/>
    <w:rsid w:val="001B5FD4"/>
    <w:rsid w:val="001B63AE"/>
    <w:rsid w:val="001B6EB6"/>
    <w:rsid w:val="001B72F3"/>
    <w:rsid w:val="001B7918"/>
    <w:rsid w:val="001C0399"/>
    <w:rsid w:val="001C0780"/>
    <w:rsid w:val="001C0CAB"/>
    <w:rsid w:val="001C10DD"/>
    <w:rsid w:val="001C138B"/>
    <w:rsid w:val="001C1B0B"/>
    <w:rsid w:val="001C2A35"/>
    <w:rsid w:val="001C2DDF"/>
    <w:rsid w:val="001C3B20"/>
    <w:rsid w:val="001C3FD1"/>
    <w:rsid w:val="001C427D"/>
    <w:rsid w:val="001C47E1"/>
    <w:rsid w:val="001C4874"/>
    <w:rsid w:val="001C4B0F"/>
    <w:rsid w:val="001C5CA9"/>
    <w:rsid w:val="001C5E51"/>
    <w:rsid w:val="001C6862"/>
    <w:rsid w:val="001C6A46"/>
    <w:rsid w:val="001C6C08"/>
    <w:rsid w:val="001C71D9"/>
    <w:rsid w:val="001C7678"/>
    <w:rsid w:val="001D01C1"/>
    <w:rsid w:val="001D107E"/>
    <w:rsid w:val="001D139F"/>
    <w:rsid w:val="001D1657"/>
    <w:rsid w:val="001D2D0E"/>
    <w:rsid w:val="001D3460"/>
    <w:rsid w:val="001D4253"/>
    <w:rsid w:val="001D492A"/>
    <w:rsid w:val="001D4AEF"/>
    <w:rsid w:val="001D4F99"/>
    <w:rsid w:val="001D5711"/>
    <w:rsid w:val="001D5B46"/>
    <w:rsid w:val="001D607F"/>
    <w:rsid w:val="001D672A"/>
    <w:rsid w:val="001D783F"/>
    <w:rsid w:val="001E007D"/>
    <w:rsid w:val="001E0100"/>
    <w:rsid w:val="001E0617"/>
    <w:rsid w:val="001E07CE"/>
    <w:rsid w:val="001E0E7D"/>
    <w:rsid w:val="001E1145"/>
    <w:rsid w:val="001E130D"/>
    <w:rsid w:val="001E1678"/>
    <w:rsid w:val="001E1698"/>
    <w:rsid w:val="001E300D"/>
    <w:rsid w:val="001E357F"/>
    <w:rsid w:val="001E4509"/>
    <w:rsid w:val="001E4C11"/>
    <w:rsid w:val="001E633B"/>
    <w:rsid w:val="001E6748"/>
    <w:rsid w:val="001E6B4F"/>
    <w:rsid w:val="001E6C23"/>
    <w:rsid w:val="001E6D38"/>
    <w:rsid w:val="001F0209"/>
    <w:rsid w:val="001F2629"/>
    <w:rsid w:val="001F2651"/>
    <w:rsid w:val="001F2A7B"/>
    <w:rsid w:val="001F2F3C"/>
    <w:rsid w:val="001F3685"/>
    <w:rsid w:val="001F3AD5"/>
    <w:rsid w:val="001F3BD3"/>
    <w:rsid w:val="001F40BC"/>
    <w:rsid w:val="001F47F0"/>
    <w:rsid w:val="001F4C79"/>
    <w:rsid w:val="001F5539"/>
    <w:rsid w:val="001F5DEB"/>
    <w:rsid w:val="001F5FD2"/>
    <w:rsid w:val="001F61F8"/>
    <w:rsid w:val="001F72BD"/>
    <w:rsid w:val="001F7602"/>
    <w:rsid w:val="001F7831"/>
    <w:rsid w:val="0020111E"/>
    <w:rsid w:val="0020116D"/>
    <w:rsid w:val="002013F1"/>
    <w:rsid w:val="00201BEC"/>
    <w:rsid w:val="00201CA4"/>
    <w:rsid w:val="002020EA"/>
    <w:rsid w:val="0020212A"/>
    <w:rsid w:val="002027C6"/>
    <w:rsid w:val="00202C4C"/>
    <w:rsid w:val="00203B4E"/>
    <w:rsid w:val="00204320"/>
    <w:rsid w:val="00204B72"/>
    <w:rsid w:val="00204F0A"/>
    <w:rsid w:val="00205231"/>
    <w:rsid w:val="002059F8"/>
    <w:rsid w:val="00205D1A"/>
    <w:rsid w:val="002060EA"/>
    <w:rsid w:val="002067E6"/>
    <w:rsid w:val="002074C5"/>
    <w:rsid w:val="00207AC4"/>
    <w:rsid w:val="002100ED"/>
    <w:rsid w:val="002105A1"/>
    <w:rsid w:val="00211F99"/>
    <w:rsid w:val="0021219E"/>
    <w:rsid w:val="00212593"/>
    <w:rsid w:val="00212632"/>
    <w:rsid w:val="00212D8A"/>
    <w:rsid w:val="00213147"/>
    <w:rsid w:val="00214DEA"/>
    <w:rsid w:val="00215E22"/>
    <w:rsid w:val="002167B5"/>
    <w:rsid w:val="00216AA5"/>
    <w:rsid w:val="00216BE8"/>
    <w:rsid w:val="00217861"/>
    <w:rsid w:val="00217D17"/>
    <w:rsid w:val="0022049D"/>
    <w:rsid w:val="00220DD3"/>
    <w:rsid w:val="00221129"/>
    <w:rsid w:val="0022179D"/>
    <w:rsid w:val="00221FDB"/>
    <w:rsid w:val="002226C0"/>
    <w:rsid w:val="00224FA4"/>
    <w:rsid w:val="00225071"/>
    <w:rsid w:val="0022645D"/>
    <w:rsid w:val="002276C5"/>
    <w:rsid w:val="002278DB"/>
    <w:rsid w:val="00227CEA"/>
    <w:rsid w:val="00230B66"/>
    <w:rsid w:val="00230F2F"/>
    <w:rsid w:val="002312BE"/>
    <w:rsid w:val="0023166F"/>
    <w:rsid w:val="002332A6"/>
    <w:rsid w:val="00233FFB"/>
    <w:rsid w:val="00234004"/>
    <w:rsid w:val="00234138"/>
    <w:rsid w:val="0023469B"/>
    <w:rsid w:val="002348B5"/>
    <w:rsid w:val="00235553"/>
    <w:rsid w:val="002358CB"/>
    <w:rsid w:val="00236554"/>
    <w:rsid w:val="002365FA"/>
    <w:rsid w:val="002367C4"/>
    <w:rsid w:val="002370B4"/>
    <w:rsid w:val="00237588"/>
    <w:rsid w:val="0023764A"/>
    <w:rsid w:val="00240AA3"/>
    <w:rsid w:val="0024158A"/>
    <w:rsid w:val="002429E7"/>
    <w:rsid w:val="00242A6E"/>
    <w:rsid w:val="0024311B"/>
    <w:rsid w:val="00243217"/>
    <w:rsid w:val="002436F8"/>
    <w:rsid w:val="00243924"/>
    <w:rsid w:val="00243B25"/>
    <w:rsid w:val="00243F40"/>
    <w:rsid w:val="00243F6B"/>
    <w:rsid w:val="0024421B"/>
    <w:rsid w:val="0024430E"/>
    <w:rsid w:val="00244DD5"/>
    <w:rsid w:val="00246536"/>
    <w:rsid w:val="00246CA6"/>
    <w:rsid w:val="00250510"/>
    <w:rsid w:val="00250CC5"/>
    <w:rsid w:val="002510CB"/>
    <w:rsid w:val="0025143B"/>
    <w:rsid w:val="002523C3"/>
    <w:rsid w:val="00252785"/>
    <w:rsid w:val="002528F8"/>
    <w:rsid w:val="00253C77"/>
    <w:rsid w:val="0025405A"/>
    <w:rsid w:val="002541B0"/>
    <w:rsid w:val="00254566"/>
    <w:rsid w:val="002547E1"/>
    <w:rsid w:val="00254AE4"/>
    <w:rsid w:val="00255835"/>
    <w:rsid w:val="00255B0B"/>
    <w:rsid w:val="00255F5B"/>
    <w:rsid w:val="002566F3"/>
    <w:rsid w:val="00257301"/>
    <w:rsid w:val="002578F3"/>
    <w:rsid w:val="00257902"/>
    <w:rsid w:val="00260379"/>
    <w:rsid w:val="00260D26"/>
    <w:rsid w:val="00262FB4"/>
    <w:rsid w:val="002633A1"/>
    <w:rsid w:val="00263CE5"/>
    <w:rsid w:val="00264628"/>
    <w:rsid w:val="00264643"/>
    <w:rsid w:val="00264A1D"/>
    <w:rsid w:val="00264C75"/>
    <w:rsid w:val="002650D3"/>
    <w:rsid w:val="002654E2"/>
    <w:rsid w:val="00265958"/>
    <w:rsid w:val="00266291"/>
    <w:rsid w:val="0026639E"/>
    <w:rsid w:val="00266B30"/>
    <w:rsid w:val="00270772"/>
    <w:rsid w:val="00271C5E"/>
    <w:rsid w:val="00272115"/>
    <w:rsid w:val="00272289"/>
    <w:rsid w:val="002722A5"/>
    <w:rsid w:val="00273271"/>
    <w:rsid w:val="002732A4"/>
    <w:rsid w:val="00273584"/>
    <w:rsid w:val="0027365C"/>
    <w:rsid w:val="00273681"/>
    <w:rsid w:val="002746D6"/>
    <w:rsid w:val="0027491C"/>
    <w:rsid w:val="00275249"/>
    <w:rsid w:val="00275BD3"/>
    <w:rsid w:val="00276804"/>
    <w:rsid w:val="002776DB"/>
    <w:rsid w:val="002778A6"/>
    <w:rsid w:val="00277AE6"/>
    <w:rsid w:val="00277BC2"/>
    <w:rsid w:val="00277CAC"/>
    <w:rsid w:val="00277E1B"/>
    <w:rsid w:val="00277FCC"/>
    <w:rsid w:val="0028048C"/>
    <w:rsid w:val="00280F19"/>
    <w:rsid w:val="0028133B"/>
    <w:rsid w:val="00281DF4"/>
    <w:rsid w:val="00283AA2"/>
    <w:rsid w:val="00283D99"/>
    <w:rsid w:val="00284007"/>
    <w:rsid w:val="002845D4"/>
    <w:rsid w:val="00284626"/>
    <w:rsid w:val="002858A6"/>
    <w:rsid w:val="0028693F"/>
    <w:rsid w:val="00287B17"/>
    <w:rsid w:val="00287F80"/>
    <w:rsid w:val="00290C7B"/>
    <w:rsid w:val="00290D45"/>
    <w:rsid w:val="00291BFF"/>
    <w:rsid w:val="00291F17"/>
    <w:rsid w:val="002920F2"/>
    <w:rsid w:val="00292241"/>
    <w:rsid w:val="00292764"/>
    <w:rsid w:val="00292D78"/>
    <w:rsid w:val="0029351A"/>
    <w:rsid w:val="00293A1B"/>
    <w:rsid w:val="0029429E"/>
    <w:rsid w:val="00294AE8"/>
    <w:rsid w:val="00294EF6"/>
    <w:rsid w:val="002951FD"/>
    <w:rsid w:val="00295D4C"/>
    <w:rsid w:val="002963A0"/>
    <w:rsid w:val="0029640C"/>
    <w:rsid w:val="0029645D"/>
    <w:rsid w:val="0029745C"/>
    <w:rsid w:val="00297715"/>
    <w:rsid w:val="002A0261"/>
    <w:rsid w:val="002A0BCB"/>
    <w:rsid w:val="002A0D80"/>
    <w:rsid w:val="002A1647"/>
    <w:rsid w:val="002A1945"/>
    <w:rsid w:val="002A2712"/>
    <w:rsid w:val="002A275A"/>
    <w:rsid w:val="002A2E88"/>
    <w:rsid w:val="002A32AE"/>
    <w:rsid w:val="002A3F08"/>
    <w:rsid w:val="002A41AD"/>
    <w:rsid w:val="002A570E"/>
    <w:rsid w:val="002A5EE8"/>
    <w:rsid w:val="002A606F"/>
    <w:rsid w:val="002A69E4"/>
    <w:rsid w:val="002A713C"/>
    <w:rsid w:val="002A72D4"/>
    <w:rsid w:val="002A76D9"/>
    <w:rsid w:val="002B0082"/>
    <w:rsid w:val="002B02AD"/>
    <w:rsid w:val="002B03E2"/>
    <w:rsid w:val="002B0914"/>
    <w:rsid w:val="002B1418"/>
    <w:rsid w:val="002B1630"/>
    <w:rsid w:val="002B32F6"/>
    <w:rsid w:val="002B347B"/>
    <w:rsid w:val="002B48C9"/>
    <w:rsid w:val="002B51F5"/>
    <w:rsid w:val="002B5C21"/>
    <w:rsid w:val="002B5C9B"/>
    <w:rsid w:val="002B76D0"/>
    <w:rsid w:val="002B7A80"/>
    <w:rsid w:val="002B7AC7"/>
    <w:rsid w:val="002C02BA"/>
    <w:rsid w:val="002C0DEE"/>
    <w:rsid w:val="002C16D5"/>
    <w:rsid w:val="002C18D5"/>
    <w:rsid w:val="002C1A06"/>
    <w:rsid w:val="002C1E2B"/>
    <w:rsid w:val="002C2598"/>
    <w:rsid w:val="002C3490"/>
    <w:rsid w:val="002C37D1"/>
    <w:rsid w:val="002C4718"/>
    <w:rsid w:val="002C4D9F"/>
    <w:rsid w:val="002C58F1"/>
    <w:rsid w:val="002C6891"/>
    <w:rsid w:val="002C68E9"/>
    <w:rsid w:val="002C6993"/>
    <w:rsid w:val="002C6CBD"/>
    <w:rsid w:val="002C6E6B"/>
    <w:rsid w:val="002C73BF"/>
    <w:rsid w:val="002D05DF"/>
    <w:rsid w:val="002D133E"/>
    <w:rsid w:val="002D136D"/>
    <w:rsid w:val="002D151B"/>
    <w:rsid w:val="002D170E"/>
    <w:rsid w:val="002D179E"/>
    <w:rsid w:val="002D1BE2"/>
    <w:rsid w:val="002D1D63"/>
    <w:rsid w:val="002D1D91"/>
    <w:rsid w:val="002D1EA9"/>
    <w:rsid w:val="002D2A71"/>
    <w:rsid w:val="002D3A61"/>
    <w:rsid w:val="002D3C52"/>
    <w:rsid w:val="002D4FC7"/>
    <w:rsid w:val="002D5718"/>
    <w:rsid w:val="002D6057"/>
    <w:rsid w:val="002D68DA"/>
    <w:rsid w:val="002D6A43"/>
    <w:rsid w:val="002D6ACB"/>
    <w:rsid w:val="002D6BAD"/>
    <w:rsid w:val="002D7612"/>
    <w:rsid w:val="002D788A"/>
    <w:rsid w:val="002E022A"/>
    <w:rsid w:val="002E1A41"/>
    <w:rsid w:val="002E20E0"/>
    <w:rsid w:val="002E21F0"/>
    <w:rsid w:val="002E23B3"/>
    <w:rsid w:val="002E2400"/>
    <w:rsid w:val="002E2759"/>
    <w:rsid w:val="002E278E"/>
    <w:rsid w:val="002E2B97"/>
    <w:rsid w:val="002E2DAC"/>
    <w:rsid w:val="002E3BF3"/>
    <w:rsid w:val="002E3E06"/>
    <w:rsid w:val="002E416B"/>
    <w:rsid w:val="002E4BB9"/>
    <w:rsid w:val="002E4D00"/>
    <w:rsid w:val="002E56BB"/>
    <w:rsid w:val="002E5A65"/>
    <w:rsid w:val="002E5C06"/>
    <w:rsid w:val="002E6319"/>
    <w:rsid w:val="002E75D0"/>
    <w:rsid w:val="002F07B8"/>
    <w:rsid w:val="002F12AF"/>
    <w:rsid w:val="002F2240"/>
    <w:rsid w:val="002F24C4"/>
    <w:rsid w:val="002F2B43"/>
    <w:rsid w:val="002F410C"/>
    <w:rsid w:val="002F44CE"/>
    <w:rsid w:val="002F4E93"/>
    <w:rsid w:val="002F5532"/>
    <w:rsid w:val="002F6C99"/>
    <w:rsid w:val="002F6D73"/>
    <w:rsid w:val="002F7A1F"/>
    <w:rsid w:val="002F7E86"/>
    <w:rsid w:val="002F7EBE"/>
    <w:rsid w:val="00300418"/>
    <w:rsid w:val="0030047C"/>
    <w:rsid w:val="003008BD"/>
    <w:rsid w:val="00300E18"/>
    <w:rsid w:val="0030114E"/>
    <w:rsid w:val="003015C4"/>
    <w:rsid w:val="003017FE"/>
    <w:rsid w:val="00301913"/>
    <w:rsid w:val="00301F34"/>
    <w:rsid w:val="003030A8"/>
    <w:rsid w:val="00303D67"/>
    <w:rsid w:val="003040FA"/>
    <w:rsid w:val="00304CDB"/>
    <w:rsid w:val="00304CEF"/>
    <w:rsid w:val="00305090"/>
    <w:rsid w:val="00305CB3"/>
    <w:rsid w:val="003067C3"/>
    <w:rsid w:val="00306CAD"/>
    <w:rsid w:val="0030702B"/>
    <w:rsid w:val="00307B58"/>
    <w:rsid w:val="00307E9E"/>
    <w:rsid w:val="00307EF9"/>
    <w:rsid w:val="00307F33"/>
    <w:rsid w:val="00311729"/>
    <w:rsid w:val="003117CC"/>
    <w:rsid w:val="003130AB"/>
    <w:rsid w:val="00313559"/>
    <w:rsid w:val="0031407F"/>
    <w:rsid w:val="00314855"/>
    <w:rsid w:val="00315AE2"/>
    <w:rsid w:val="003170BB"/>
    <w:rsid w:val="003170C1"/>
    <w:rsid w:val="00320277"/>
    <w:rsid w:val="00320603"/>
    <w:rsid w:val="003206CA"/>
    <w:rsid w:val="003212E5"/>
    <w:rsid w:val="0032163E"/>
    <w:rsid w:val="0032174B"/>
    <w:rsid w:val="00322250"/>
    <w:rsid w:val="003223CE"/>
    <w:rsid w:val="00322893"/>
    <w:rsid w:val="00322987"/>
    <w:rsid w:val="00322C8E"/>
    <w:rsid w:val="00322D1E"/>
    <w:rsid w:val="00322F33"/>
    <w:rsid w:val="003233DB"/>
    <w:rsid w:val="00323585"/>
    <w:rsid w:val="003236C5"/>
    <w:rsid w:val="00323E9C"/>
    <w:rsid w:val="003242EA"/>
    <w:rsid w:val="00324383"/>
    <w:rsid w:val="003249E6"/>
    <w:rsid w:val="003253E0"/>
    <w:rsid w:val="003259B2"/>
    <w:rsid w:val="00325F97"/>
    <w:rsid w:val="003266B0"/>
    <w:rsid w:val="00327761"/>
    <w:rsid w:val="00327BDB"/>
    <w:rsid w:val="00327C12"/>
    <w:rsid w:val="00331CF7"/>
    <w:rsid w:val="0033268A"/>
    <w:rsid w:val="00332721"/>
    <w:rsid w:val="00332D27"/>
    <w:rsid w:val="00332E2A"/>
    <w:rsid w:val="003332E9"/>
    <w:rsid w:val="00333D2E"/>
    <w:rsid w:val="003346EB"/>
    <w:rsid w:val="00334E92"/>
    <w:rsid w:val="00334EB6"/>
    <w:rsid w:val="00335E39"/>
    <w:rsid w:val="003366BA"/>
    <w:rsid w:val="00337203"/>
    <w:rsid w:val="00337336"/>
    <w:rsid w:val="00337E54"/>
    <w:rsid w:val="003405E7"/>
    <w:rsid w:val="003409F3"/>
    <w:rsid w:val="00340CF3"/>
    <w:rsid w:val="00340D78"/>
    <w:rsid w:val="00340D7E"/>
    <w:rsid w:val="003410DF"/>
    <w:rsid w:val="00342649"/>
    <w:rsid w:val="00342BE4"/>
    <w:rsid w:val="00342CFA"/>
    <w:rsid w:val="00342D51"/>
    <w:rsid w:val="00342EBC"/>
    <w:rsid w:val="00343672"/>
    <w:rsid w:val="003437F9"/>
    <w:rsid w:val="00343D05"/>
    <w:rsid w:val="00343FD0"/>
    <w:rsid w:val="003449BF"/>
    <w:rsid w:val="00345135"/>
    <w:rsid w:val="003451AE"/>
    <w:rsid w:val="00345D9D"/>
    <w:rsid w:val="00345FE1"/>
    <w:rsid w:val="0034620E"/>
    <w:rsid w:val="00346947"/>
    <w:rsid w:val="00346D85"/>
    <w:rsid w:val="00347C20"/>
    <w:rsid w:val="00347FC4"/>
    <w:rsid w:val="0035019A"/>
    <w:rsid w:val="00350679"/>
    <w:rsid w:val="003541F3"/>
    <w:rsid w:val="003543D7"/>
    <w:rsid w:val="00354BD2"/>
    <w:rsid w:val="00354EE0"/>
    <w:rsid w:val="003555E1"/>
    <w:rsid w:val="00355C1A"/>
    <w:rsid w:val="003563AF"/>
    <w:rsid w:val="00356940"/>
    <w:rsid w:val="00356E7B"/>
    <w:rsid w:val="00360405"/>
    <w:rsid w:val="003604FF"/>
    <w:rsid w:val="00360ECA"/>
    <w:rsid w:val="00361A9E"/>
    <w:rsid w:val="00361D1F"/>
    <w:rsid w:val="00362410"/>
    <w:rsid w:val="003625BB"/>
    <w:rsid w:val="00362635"/>
    <w:rsid w:val="0036286F"/>
    <w:rsid w:val="00363D1B"/>
    <w:rsid w:val="00364B6D"/>
    <w:rsid w:val="00365666"/>
    <w:rsid w:val="00365740"/>
    <w:rsid w:val="00365991"/>
    <w:rsid w:val="00366AD3"/>
    <w:rsid w:val="003675A8"/>
    <w:rsid w:val="0036777E"/>
    <w:rsid w:val="00370295"/>
    <w:rsid w:val="0037252A"/>
    <w:rsid w:val="00372981"/>
    <w:rsid w:val="00373310"/>
    <w:rsid w:val="00373CAC"/>
    <w:rsid w:val="00373E20"/>
    <w:rsid w:val="00374313"/>
    <w:rsid w:val="003747EF"/>
    <w:rsid w:val="00374C4B"/>
    <w:rsid w:val="00375103"/>
    <w:rsid w:val="00377596"/>
    <w:rsid w:val="0037788E"/>
    <w:rsid w:val="003778DD"/>
    <w:rsid w:val="00377BC1"/>
    <w:rsid w:val="00377F48"/>
    <w:rsid w:val="003805B6"/>
    <w:rsid w:val="0038061A"/>
    <w:rsid w:val="00380882"/>
    <w:rsid w:val="00380AA6"/>
    <w:rsid w:val="00382041"/>
    <w:rsid w:val="0038249F"/>
    <w:rsid w:val="003829DD"/>
    <w:rsid w:val="00382C95"/>
    <w:rsid w:val="00382CC7"/>
    <w:rsid w:val="00383473"/>
    <w:rsid w:val="003834E8"/>
    <w:rsid w:val="00383A0F"/>
    <w:rsid w:val="0038422B"/>
    <w:rsid w:val="003848D0"/>
    <w:rsid w:val="003848E5"/>
    <w:rsid w:val="003851AD"/>
    <w:rsid w:val="003852AC"/>
    <w:rsid w:val="00385EE4"/>
    <w:rsid w:val="0038642B"/>
    <w:rsid w:val="00386FE5"/>
    <w:rsid w:val="00387A32"/>
    <w:rsid w:val="00387B76"/>
    <w:rsid w:val="00387E41"/>
    <w:rsid w:val="00390F86"/>
    <w:rsid w:val="003921D4"/>
    <w:rsid w:val="00392270"/>
    <w:rsid w:val="00392A5D"/>
    <w:rsid w:val="00393106"/>
    <w:rsid w:val="00393130"/>
    <w:rsid w:val="0039340D"/>
    <w:rsid w:val="003935A1"/>
    <w:rsid w:val="003941FE"/>
    <w:rsid w:val="003944B6"/>
    <w:rsid w:val="003946B4"/>
    <w:rsid w:val="003949D4"/>
    <w:rsid w:val="00394BA5"/>
    <w:rsid w:val="0039581E"/>
    <w:rsid w:val="00395C17"/>
    <w:rsid w:val="00396010"/>
    <w:rsid w:val="003976BC"/>
    <w:rsid w:val="00397D14"/>
    <w:rsid w:val="003A0409"/>
    <w:rsid w:val="003A08B0"/>
    <w:rsid w:val="003A08D9"/>
    <w:rsid w:val="003A0DBA"/>
    <w:rsid w:val="003A0E74"/>
    <w:rsid w:val="003A1355"/>
    <w:rsid w:val="003A1472"/>
    <w:rsid w:val="003A25FF"/>
    <w:rsid w:val="003A2A83"/>
    <w:rsid w:val="003A3E6F"/>
    <w:rsid w:val="003A47D5"/>
    <w:rsid w:val="003A4AED"/>
    <w:rsid w:val="003A51F0"/>
    <w:rsid w:val="003A6E65"/>
    <w:rsid w:val="003A7122"/>
    <w:rsid w:val="003A76B5"/>
    <w:rsid w:val="003A791B"/>
    <w:rsid w:val="003A7EDA"/>
    <w:rsid w:val="003B0EB5"/>
    <w:rsid w:val="003B1D98"/>
    <w:rsid w:val="003B2313"/>
    <w:rsid w:val="003B3689"/>
    <w:rsid w:val="003B37A3"/>
    <w:rsid w:val="003B4C8B"/>
    <w:rsid w:val="003B50EB"/>
    <w:rsid w:val="003B5461"/>
    <w:rsid w:val="003B5463"/>
    <w:rsid w:val="003B582F"/>
    <w:rsid w:val="003B5BE5"/>
    <w:rsid w:val="003B5E6A"/>
    <w:rsid w:val="003B607B"/>
    <w:rsid w:val="003B6674"/>
    <w:rsid w:val="003B74A8"/>
    <w:rsid w:val="003B7DA2"/>
    <w:rsid w:val="003C0311"/>
    <w:rsid w:val="003C041D"/>
    <w:rsid w:val="003C188C"/>
    <w:rsid w:val="003C303F"/>
    <w:rsid w:val="003C38AC"/>
    <w:rsid w:val="003C46A1"/>
    <w:rsid w:val="003C4B56"/>
    <w:rsid w:val="003C6210"/>
    <w:rsid w:val="003C658F"/>
    <w:rsid w:val="003C6623"/>
    <w:rsid w:val="003C6B25"/>
    <w:rsid w:val="003C758A"/>
    <w:rsid w:val="003D0915"/>
    <w:rsid w:val="003D1085"/>
    <w:rsid w:val="003D1726"/>
    <w:rsid w:val="003D17B1"/>
    <w:rsid w:val="003D2787"/>
    <w:rsid w:val="003D2DF8"/>
    <w:rsid w:val="003D2E03"/>
    <w:rsid w:val="003D2F18"/>
    <w:rsid w:val="003D32D0"/>
    <w:rsid w:val="003D42D5"/>
    <w:rsid w:val="003D4417"/>
    <w:rsid w:val="003D46AC"/>
    <w:rsid w:val="003D4CAF"/>
    <w:rsid w:val="003D54C1"/>
    <w:rsid w:val="003D684D"/>
    <w:rsid w:val="003D774B"/>
    <w:rsid w:val="003E00D1"/>
    <w:rsid w:val="003E04BC"/>
    <w:rsid w:val="003E0677"/>
    <w:rsid w:val="003E077A"/>
    <w:rsid w:val="003E0977"/>
    <w:rsid w:val="003E1378"/>
    <w:rsid w:val="003E288F"/>
    <w:rsid w:val="003E2963"/>
    <w:rsid w:val="003E2ACE"/>
    <w:rsid w:val="003E3198"/>
    <w:rsid w:val="003E33BB"/>
    <w:rsid w:val="003E3460"/>
    <w:rsid w:val="003E451A"/>
    <w:rsid w:val="003E4E95"/>
    <w:rsid w:val="003E4F54"/>
    <w:rsid w:val="003E5885"/>
    <w:rsid w:val="003E5E96"/>
    <w:rsid w:val="003E660C"/>
    <w:rsid w:val="003F0D94"/>
    <w:rsid w:val="003F29FF"/>
    <w:rsid w:val="003F2D65"/>
    <w:rsid w:val="003F3492"/>
    <w:rsid w:val="003F36A2"/>
    <w:rsid w:val="003F491A"/>
    <w:rsid w:val="003F53A2"/>
    <w:rsid w:val="003F5584"/>
    <w:rsid w:val="003F5727"/>
    <w:rsid w:val="003F6188"/>
    <w:rsid w:val="003F627A"/>
    <w:rsid w:val="003F629D"/>
    <w:rsid w:val="003F67FD"/>
    <w:rsid w:val="003F7C77"/>
    <w:rsid w:val="0040017D"/>
    <w:rsid w:val="004002A5"/>
    <w:rsid w:val="004004A7"/>
    <w:rsid w:val="00400EC8"/>
    <w:rsid w:val="00401F3F"/>
    <w:rsid w:val="004021BB"/>
    <w:rsid w:val="00402C14"/>
    <w:rsid w:val="004036A0"/>
    <w:rsid w:val="004043FF"/>
    <w:rsid w:val="00404A07"/>
    <w:rsid w:val="00404A7E"/>
    <w:rsid w:val="00405233"/>
    <w:rsid w:val="004063B9"/>
    <w:rsid w:val="0040662B"/>
    <w:rsid w:val="0040691C"/>
    <w:rsid w:val="0040694A"/>
    <w:rsid w:val="00406E51"/>
    <w:rsid w:val="00407163"/>
    <w:rsid w:val="004073CB"/>
    <w:rsid w:val="0041107E"/>
    <w:rsid w:val="00411241"/>
    <w:rsid w:val="0041124F"/>
    <w:rsid w:val="004112F1"/>
    <w:rsid w:val="004119FC"/>
    <w:rsid w:val="004120A6"/>
    <w:rsid w:val="00412327"/>
    <w:rsid w:val="00413EC7"/>
    <w:rsid w:val="00413F96"/>
    <w:rsid w:val="0041465D"/>
    <w:rsid w:val="004148CF"/>
    <w:rsid w:val="00414F65"/>
    <w:rsid w:val="0041621C"/>
    <w:rsid w:val="00416375"/>
    <w:rsid w:val="00416401"/>
    <w:rsid w:val="004166B2"/>
    <w:rsid w:val="00420247"/>
    <w:rsid w:val="00421639"/>
    <w:rsid w:val="004218C2"/>
    <w:rsid w:val="00422FF6"/>
    <w:rsid w:val="0042385F"/>
    <w:rsid w:val="00423A85"/>
    <w:rsid w:val="00423C1D"/>
    <w:rsid w:val="0042426B"/>
    <w:rsid w:val="004249B6"/>
    <w:rsid w:val="004249C6"/>
    <w:rsid w:val="00426478"/>
    <w:rsid w:val="00426825"/>
    <w:rsid w:val="00426DA5"/>
    <w:rsid w:val="00427637"/>
    <w:rsid w:val="0043034A"/>
    <w:rsid w:val="00430D0A"/>
    <w:rsid w:val="004315C3"/>
    <w:rsid w:val="00431AC7"/>
    <w:rsid w:val="00431C24"/>
    <w:rsid w:val="00431D25"/>
    <w:rsid w:val="00432066"/>
    <w:rsid w:val="00433A17"/>
    <w:rsid w:val="00433B53"/>
    <w:rsid w:val="00433C3B"/>
    <w:rsid w:val="00433E3F"/>
    <w:rsid w:val="00434058"/>
    <w:rsid w:val="00434141"/>
    <w:rsid w:val="0043468D"/>
    <w:rsid w:val="00434E90"/>
    <w:rsid w:val="00435E6F"/>
    <w:rsid w:val="00436AEB"/>
    <w:rsid w:val="00437B49"/>
    <w:rsid w:val="0044062C"/>
    <w:rsid w:val="0044075E"/>
    <w:rsid w:val="0044106C"/>
    <w:rsid w:val="004412DA"/>
    <w:rsid w:val="0044182B"/>
    <w:rsid w:val="00441BB3"/>
    <w:rsid w:val="00442165"/>
    <w:rsid w:val="004429EE"/>
    <w:rsid w:val="00442D18"/>
    <w:rsid w:val="00442F8F"/>
    <w:rsid w:val="00443A1A"/>
    <w:rsid w:val="00444925"/>
    <w:rsid w:val="00445534"/>
    <w:rsid w:val="0044568A"/>
    <w:rsid w:val="004459C0"/>
    <w:rsid w:val="00446397"/>
    <w:rsid w:val="00446E6C"/>
    <w:rsid w:val="00450430"/>
    <w:rsid w:val="00450831"/>
    <w:rsid w:val="004508CF"/>
    <w:rsid w:val="00451427"/>
    <w:rsid w:val="00451EF7"/>
    <w:rsid w:val="00452508"/>
    <w:rsid w:val="00452976"/>
    <w:rsid w:val="0045330C"/>
    <w:rsid w:val="004535A5"/>
    <w:rsid w:val="0045378A"/>
    <w:rsid w:val="004538D0"/>
    <w:rsid w:val="00453AF1"/>
    <w:rsid w:val="00453C01"/>
    <w:rsid w:val="0045418A"/>
    <w:rsid w:val="00454527"/>
    <w:rsid w:val="00454BD1"/>
    <w:rsid w:val="00455170"/>
    <w:rsid w:val="004553FF"/>
    <w:rsid w:val="004555D1"/>
    <w:rsid w:val="00456845"/>
    <w:rsid w:val="004570B6"/>
    <w:rsid w:val="00457329"/>
    <w:rsid w:val="004602AF"/>
    <w:rsid w:val="004606C4"/>
    <w:rsid w:val="00461106"/>
    <w:rsid w:val="00461231"/>
    <w:rsid w:val="0046148A"/>
    <w:rsid w:val="00461A2F"/>
    <w:rsid w:val="0046246D"/>
    <w:rsid w:val="00462A38"/>
    <w:rsid w:val="00462B4A"/>
    <w:rsid w:val="00462CC2"/>
    <w:rsid w:val="004638BD"/>
    <w:rsid w:val="00463CFA"/>
    <w:rsid w:val="00463EEC"/>
    <w:rsid w:val="00464E5A"/>
    <w:rsid w:val="00465278"/>
    <w:rsid w:val="00465EA6"/>
    <w:rsid w:val="0046615F"/>
    <w:rsid w:val="00466432"/>
    <w:rsid w:val="004665C6"/>
    <w:rsid w:val="004673F6"/>
    <w:rsid w:val="00467BDC"/>
    <w:rsid w:val="00467D02"/>
    <w:rsid w:val="00470490"/>
    <w:rsid w:val="00470C7D"/>
    <w:rsid w:val="00470D0A"/>
    <w:rsid w:val="004718AE"/>
    <w:rsid w:val="00471EFA"/>
    <w:rsid w:val="0047294C"/>
    <w:rsid w:val="00472F64"/>
    <w:rsid w:val="004739C9"/>
    <w:rsid w:val="00473DC9"/>
    <w:rsid w:val="004755B2"/>
    <w:rsid w:val="00475602"/>
    <w:rsid w:val="00476FAC"/>
    <w:rsid w:val="00477052"/>
    <w:rsid w:val="00477263"/>
    <w:rsid w:val="004779B7"/>
    <w:rsid w:val="004803AE"/>
    <w:rsid w:val="00480ADC"/>
    <w:rsid w:val="00481603"/>
    <w:rsid w:val="00481611"/>
    <w:rsid w:val="00481827"/>
    <w:rsid w:val="004825ED"/>
    <w:rsid w:val="00482B5F"/>
    <w:rsid w:val="00483B2E"/>
    <w:rsid w:val="00483B6F"/>
    <w:rsid w:val="00483C95"/>
    <w:rsid w:val="00483CDE"/>
    <w:rsid w:val="00483D13"/>
    <w:rsid w:val="00484E58"/>
    <w:rsid w:val="00484E77"/>
    <w:rsid w:val="0048507E"/>
    <w:rsid w:val="00486644"/>
    <w:rsid w:val="00487CB3"/>
    <w:rsid w:val="004909F8"/>
    <w:rsid w:val="00490DAB"/>
    <w:rsid w:val="004919B1"/>
    <w:rsid w:val="00491BC1"/>
    <w:rsid w:val="0049200A"/>
    <w:rsid w:val="00494822"/>
    <w:rsid w:val="0049490F"/>
    <w:rsid w:val="00494CFA"/>
    <w:rsid w:val="00494E3C"/>
    <w:rsid w:val="0049555C"/>
    <w:rsid w:val="004955B1"/>
    <w:rsid w:val="00496470"/>
    <w:rsid w:val="00496522"/>
    <w:rsid w:val="004967D9"/>
    <w:rsid w:val="00496BE5"/>
    <w:rsid w:val="00496E33"/>
    <w:rsid w:val="00497304"/>
    <w:rsid w:val="00497548"/>
    <w:rsid w:val="004976D5"/>
    <w:rsid w:val="00497A95"/>
    <w:rsid w:val="00497DFE"/>
    <w:rsid w:val="004A0219"/>
    <w:rsid w:val="004A0DD2"/>
    <w:rsid w:val="004A1041"/>
    <w:rsid w:val="004A1209"/>
    <w:rsid w:val="004A16FA"/>
    <w:rsid w:val="004A2C0B"/>
    <w:rsid w:val="004A2DDA"/>
    <w:rsid w:val="004A3545"/>
    <w:rsid w:val="004A3BA6"/>
    <w:rsid w:val="004A3F17"/>
    <w:rsid w:val="004A4466"/>
    <w:rsid w:val="004A4865"/>
    <w:rsid w:val="004A520C"/>
    <w:rsid w:val="004A575B"/>
    <w:rsid w:val="004A6361"/>
    <w:rsid w:val="004A686B"/>
    <w:rsid w:val="004A694B"/>
    <w:rsid w:val="004A719A"/>
    <w:rsid w:val="004A7641"/>
    <w:rsid w:val="004A7C1C"/>
    <w:rsid w:val="004B0119"/>
    <w:rsid w:val="004B0356"/>
    <w:rsid w:val="004B0EB1"/>
    <w:rsid w:val="004B16CC"/>
    <w:rsid w:val="004B194F"/>
    <w:rsid w:val="004B1E8E"/>
    <w:rsid w:val="004B2FB8"/>
    <w:rsid w:val="004B30F3"/>
    <w:rsid w:val="004B3746"/>
    <w:rsid w:val="004B396F"/>
    <w:rsid w:val="004B3BD0"/>
    <w:rsid w:val="004B4950"/>
    <w:rsid w:val="004B5902"/>
    <w:rsid w:val="004B6714"/>
    <w:rsid w:val="004B67EF"/>
    <w:rsid w:val="004B6B04"/>
    <w:rsid w:val="004C02EA"/>
    <w:rsid w:val="004C072E"/>
    <w:rsid w:val="004C0895"/>
    <w:rsid w:val="004C0B0F"/>
    <w:rsid w:val="004C0DD4"/>
    <w:rsid w:val="004C1960"/>
    <w:rsid w:val="004C19FC"/>
    <w:rsid w:val="004C1F57"/>
    <w:rsid w:val="004C27A6"/>
    <w:rsid w:val="004C383D"/>
    <w:rsid w:val="004C3F5A"/>
    <w:rsid w:val="004C53D6"/>
    <w:rsid w:val="004C5D48"/>
    <w:rsid w:val="004C647B"/>
    <w:rsid w:val="004C69B3"/>
    <w:rsid w:val="004C6D86"/>
    <w:rsid w:val="004D0BB0"/>
    <w:rsid w:val="004D0D4C"/>
    <w:rsid w:val="004D103E"/>
    <w:rsid w:val="004D1230"/>
    <w:rsid w:val="004D143E"/>
    <w:rsid w:val="004D20ED"/>
    <w:rsid w:val="004D22E4"/>
    <w:rsid w:val="004D2C68"/>
    <w:rsid w:val="004D34FF"/>
    <w:rsid w:val="004D3547"/>
    <w:rsid w:val="004D4CBB"/>
    <w:rsid w:val="004D4D34"/>
    <w:rsid w:val="004D52FD"/>
    <w:rsid w:val="004D57DF"/>
    <w:rsid w:val="004D58B0"/>
    <w:rsid w:val="004D68C2"/>
    <w:rsid w:val="004D6948"/>
    <w:rsid w:val="004D6CBD"/>
    <w:rsid w:val="004D7215"/>
    <w:rsid w:val="004D7806"/>
    <w:rsid w:val="004D7A8C"/>
    <w:rsid w:val="004E030F"/>
    <w:rsid w:val="004E099A"/>
    <w:rsid w:val="004E0C8F"/>
    <w:rsid w:val="004E172C"/>
    <w:rsid w:val="004E1E89"/>
    <w:rsid w:val="004E26C1"/>
    <w:rsid w:val="004E31B1"/>
    <w:rsid w:val="004E3B83"/>
    <w:rsid w:val="004E420C"/>
    <w:rsid w:val="004E4333"/>
    <w:rsid w:val="004E528E"/>
    <w:rsid w:val="004E55F6"/>
    <w:rsid w:val="004E5718"/>
    <w:rsid w:val="004E5909"/>
    <w:rsid w:val="004E6006"/>
    <w:rsid w:val="004E61EA"/>
    <w:rsid w:val="004E64E4"/>
    <w:rsid w:val="004E7131"/>
    <w:rsid w:val="004F0480"/>
    <w:rsid w:val="004F1B76"/>
    <w:rsid w:val="004F1F2E"/>
    <w:rsid w:val="004F3006"/>
    <w:rsid w:val="004F4E18"/>
    <w:rsid w:val="004F5235"/>
    <w:rsid w:val="004F532E"/>
    <w:rsid w:val="004F55F2"/>
    <w:rsid w:val="004F5ACD"/>
    <w:rsid w:val="004F6088"/>
    <w:rsid w:val="004F6185"/>
    <w:rsid w:val="004F63B4"/>
    <w:rsid w:val="004F6EE9"/>
    <w:rsid w:val="004F70E0"/>
    <w:rsid w:val="005002FA"/>
    <w:rsid w:val="00500653"/>
    <w:rsid w:val="0050099B"/>
    <w:rsid w:val="00500DD3"/>
    <w:rsid w:val="00500EB8"/>
    <w:rsid w:val="0050131E"/>
    <w:rsid w:val="005024D8"/>
    <w:rsid w:val="0050270F"/>
    <w:rsid w:val="00504157"/>
    <w:rsid w:val="005043EF"/>
    <w:rsid w:val="00504AC3"/>
    <w:rsid w:val="00504B6D"/>
    <w:rsid w:val="00504C46"/>
    <w:rsid w:val="00504F27"/>
    <w:rsid w:val="00505021"/>
    <w:rsid w:val="00505B43"/>
    <w:rsid w:val="0050604B"/>
    <w:rsid w:val="00506C97"/>
    <w:rsid w:val="00507D7A"/>
    <w:rsid w:val="00510468"/>
    <w:rsid w:val="00510BC9"/>
    <w:rsid w:val="0051108A"/>
    <w:rsid w:val="00511366"/>
    <w:rsid w:val="005119A0"/>
    <w:rsid w:val="00512283"/>
    <w:rsid w:val="0051251C"/>
    <w:rsid w:val="0051335E"/>
    <w:rsid w:val="00515326"/>
    <w:rsid w:val="005154C3"/>
    <w:rsid w:val="005156F4"/>
    <w:rsid w:val="00515FD4"/>
    <w:rsid w:val="0051701D"/>
    <w:rsid w:val="005172DD"/>
    <w:rsid w:val="00517895"/>
    <w:rsid w:val="00517C86"/>
    <w:rsid w:val="005202D3"/>
    <w:rsid w:val="00520710"/>
    <w:rsid w:val="00520951"/>
    <w:rsid w:val="00521101"/>
    <w:rsid w:val="00521355"/>
    <w:rsid w:val="00522322"/>
    <w:rsid w:val="005239B2"/>
    <w:rsid w:val="005239B4"/>
    <w:rsid w:val="00523A53"/>
    <w:rsid w:val="00525A89"/>
    <w:rsid w:val="0052677F"/>
    <w:rsid w:val="00526B71"/>
    <w:rsid w:val="005271EE"/>
    <w:rsid w:val="005278C8"/>
    <w:rsid w:val="00527B00"/>
    <w:rsid w:val="00527E28"/>
    <w:rsid w:val="00527E39"/>
    <w:rsid w:val="00527F1E"/>
    <w:rsid w:val="00530081"/>
    <w:rsid w:val="005302B2"/>
    <w:rsid w:val="00530B77"/>
    <w:rsid w:val="00531917"/>
    <w:rsid w:val="005325E5"/>
    <w:rsid w:val="00532653"/>
    <w:rsid w:val="00533168"/>
    <w:rsid w:val="005334BF"/>
    <w:rsid w:val="005335AE"/>
    <w:rsid w:val="00533C1F"/>
    <w:rsid w:val="005351D1"/>
    <w:rsid w:val="0053545E"/>
    <w:rsid w:val="0053614D"/>
    <w:rsid w:val="005366D7"/>
    <w:rsid w:val="005407BC"/>
    <w:rsid w:val="00540864"/>
    <w:rsid w:val="0054155C"/>
    <w:rsid w:val="00541866"/>
    <w:rsid w:val="00541EAC"/>
    <w:rsid w:val="00544ADF"/>
    <w:rsid w:val="00544AF2"/>
    <w:rsid w:val="0054570C"/>
    <w:rsid w:val="005458BB"/>
    <w:rsid w:val="005462B9"/>
    <w:rsid w:val="005462EF"/>
    <w:rsid w:val="0054675E"/>
    <w:rsid w:val="00546B1D"/>
    <w:rsid w:val="00547144"/>
    <w:rsid w:val="005471B0"/>
    <w:rsid w:val="0054764C"/>
    <w:rsid w:val="00547867"/>
    <w:rsid w:val="00550272"/>
    <w:rsid w:val="0055077C"/>
    <w:rsid w:val="0055102F"/>
    <w:rsid w:val="005518D5"/>
    <w:rsid w:val="0055195D"/>
    <w:rsid w:val="00551CFB"/>
    <w:rsid w:val="005529F2"/>
    <w:rsid w:val="00552C41"/>
    <w:rsid w:val="005532B8"/>
    <w:rsid w:val="005534D1"/>
    <w:rsid w:val="005536FA"/>
    <w:rsid w:val="00553C13"/>
    <w:rsid w:val="00554E2F"/>
    <w:rsid w:val="005559C5"/>
    <w:rsid w:val="005562F4"/>
    <w:rsid w:val="00556D3B"/>
    <w:rsid w:val="005570B7"/>
    <w:rsid w:val="00557DD7"/>
    <w:rsid w:val="005604E3"/>
    <w:rsid w:val="00560C3F"/>
    <w:rsid w:val="00561EC5"/>
    <w:rsid w:val="00561FA8"/>
    <w:rsid w:val="00562FD6"/>
    <w:rsid w:val="005647B9"/>
    <w:rsid w:val="005655E2"/>
    <w:rsid w:val="00565635"/>
    <w:rsid w:val="00565A31"/>
    <w:rsid w:val="00565EC6"/>
    <w:rsid w:val="00567644"/>
    <w:rsid w:val="00567CE3"/>
    <w:rsid w:val="005703DC"/>
    <w:rsid w:val="0057088B"/>
    <w:rsid w:val="005708B9"/>
    <w:rsid w:val="00571300"/>
    <w:rsid w:val="00571D90"/>
    <w:rsid w:val="005722F4"/>
    <w:rsid w:val="005723FF"/>
    <w:rsid w:val="00572BFE"/>
    <w:rsid w:val="0057304E"/>
    <w:rsid w:val="0057391C"/>
    <w:rsid w:val="00573E13"/>
    <w:rsid w:val="0057412D"/>
    <w:rsid w:val="005741F8"/>
    <w:rsid w:val="005748D3"/>
    <w:rsid w:val="005750C5"/>
    <w:rsid w:val="0057529C"/>
    <w:rsid w:val="00575629"/>
    <w:rsid w:val="0057669B"/>
    <w:rsid w:val="00576F1B"/>
    <w:rsid w:val="005772FE"/>
    <w:rsid w:val="00577304"/>
    <w:rsid w:val="005775CC"/>
    <w:rsid w:val="005776DF"/>
    <w:rsid w:val="00580CB1"/>
    <w:rsid w:val="00581604"/>
    <w:rsid w:val="00581770"/>
    <w:rsid w:val="00581E27"/>
    <w:rsid w:val="005824D6"/>
    <w:rsid w:val="00582A7E"/>
    <w:rsid w:val="005830BB"/>
    <w:rsid w:val="0058353B"/>
    <w:rsid w:val="00585548"/>
    <w:rsid w:val="00585919"/>
    <w:rsid w:val="0058644A"/>
    <w:rsid w:val="00586D4D"/>
    <w:rsid w:val="0058767A"/>
    <w:rsid w:val="005877C3"/>
    <w:rsid w:val="005910B9"/>
    <w:rsid w:val="0059132E"/>
    <w:rsid w:val="00591920"/>
    <w:rsid w:val="00592C4A"/>
    <w:rsid w:val="00592CB4"/>
    <w:rsid w:val="00592D08"/>
    <w:rsid w:val="00593033"/>
    <w:rsid w:val="005936FF"/>
    <w:rsid w:val="00595A67"/>
    <w:rsid w:val="00596B80"/>
    <w:rsid w:val="00597374"/>
    <w:rsid w:val="005977BE"/>
    <w:rsid w:val="0059784E"/>
    <w:rsid w:val="005A2836"/>
    <w:rsid w:val="005A2A1A"/>
    <w:rsid w:val="005A33F2"/>
    <w:rsid w:val="005A3481"/>
    <w:rsid w:val="005A5128"/>
    <w:rsid w:val="005A5877"/>
    <w:rsid w:val="005A5E7A"/>
    <w:rsid w:val="005A742E"/>
    <w:rsid w:val="005A7484"/>
    <w:rsid w:val="005A7488"/>
    <w:rsid w:val="005A7A8E"/>
    <w:rsid w:val="005B0417"/>
    <w:rsid w:val="005B0AA9"/>
    <w:rsid w:val="005B2475"/>
    <w:rsid w:val="005B2916"/>
    <w:rsid w:val="005B3C0C"/>
    <w:rsid w:val="005B3FDA"/>
    <w:rsid w:val="005B5026"/>
    <w:rsid w:val="005B707C"/>
    <w:rsid w:val="005B7270"/>
    <w:rsid w:val="005B7595"/>
    <w:rsid w:val="005B769B"/>
    <w:rsid w:val="005C0542"/>
    <w:rsid w:val="005C07C5"/>
    <w:rsid w:val="005C0905"/>
    <w:rsid w:val="005C0B2C"/>
    <w:rsid w:val="005C3685"/>
    <w:rsid w:val="005C39D5"/>
    <w:rsid w:val="005C3A1E"/>
    <w:rsid w:val="005C4443"/>
    <w:rsid w:val="005C44F4"/>
    <w:rsid w:val="005C5927"/>
    <w:rsid w:val="005C5EC9"/>
    <w:rsid w:val="005C631C"/>
    <w:rsid w:val="005C69BA"/>
    <w:rsid w:val="005C7502"/>
    <w:rsid w:val="005C799D"/>
    <w:rsid w:val="005D05B0"/>
    <w:rsid w:val="005D08D5"/>
    <w:rsid w:val="005D0C22"/>
    <w:rsid w:val="005D1223"/>
    <w:rsid w:val="005D19CD"/>
    <w:rsid w:val="005D20CE"/>
    <w:rsid w:val="005D3B3B"/>
    <w:rsid w:val="005D4455"/>
    <w:rsid w:val="005D692B"/>
    <w:rsid w:val="005D6A62"/>
    <w:rsid w:val="005D7A51"/>
    <w:rsid w:val="005D7A9F"/>
    <w:rsid w:val="005E0A8C"/>
    <w:rsid w:val="005E0C55"/>
    <w:rsid w:val="005E17D7"/>
    <w:rsid w:val="005E41A3"/>
    <w:rsid w:val="005E47D2"/>
    <w:rsid w:val="005E497B"/>
    <w:rsid w:val="005F0290"/>
    <w:rsid w:val="005F0B0A"/>
    <w:rsid w:val="005F0CD7"/>
    <w:rsid w:val="005F0EAD"/>
    <w:rsid w:val="005F1BA2"/>
    <w:rsid w:val="005F2DF4"/>
    <w:rsid w:val="005F3E05"/>
    <w:rsid w:val="005F3F43"/>
    <w:rsid w:val="005F466D"/>
    <w:rsid w:val="005F5435"/>
    <w:rsid w:val="005F6193"/>
    <w:rsid w:val="005F63D8"/>
    <w:rsid w:val="005F67CD"/>
    <w:rsid w:val="005F75A2"/>
    <w:rsid w:val="005F7968"/>
    <w:rsid w:val="005F7CA3"/>
    <w:rsid w:val="006001C8"/>
    <w:rsid w:val="00600A27"/>
    <w:rsid w:val="00600F1D"/>
    <w:rsid w:val="00601428"/>
    <w:rsid w:val="006015EA"/>
    <w:rsid w:val="006025CB"/>
    <w:rsid w:val="006032F1"/>
    <w:rsid w:val="006036EB"/>
    <w:rsid w:val="00603C4A"/>
    <w:rsid w:val="00603DF2"/>
    <w:rsid w:val="006044E5"/>
    <w:rsid w:val="006047D0"/>
    <w:rsid w:val="00604914"/>
    <w:rsid w:val="00604F33"/>
    <w:rsid w:val="00605309"/>
    <w:rsid w:val="00606459"/>
    <w:rsid w:val="0060658A"/>
    <w:rsid w:val="00607ADD"/>
    <w:rsid w:val="006107D1"/>
    <w:rsid w:val="006112C4"/>
    <w:rsid w:val="0061172E"/>
    <w:rsid w:val="006125BC"/>
    <w:rsid w:val="00612636"/>
    <w:rsid w:val="00613FEB"/>
    <w:rsid w:val="00615D21"/>
    <w:rsid w:val="0061619A"/>
    <w:rsid w:val="006163C4"/>
    <w:rsid w:val="00617E4B"/>
    <w:rsid w:val="00620AB9"/>
    <w:rsid w:val="00620CD7"/>
    <w:rsid w:val="00620ECE"/>
    <w:rsid w:val="0062159B"/>
    <w:rsid w:val="006217F8"/>
    <w:rsid w:val="006220A5"/>
    <w:rsid w:val="0062347D"/>
    <w:rsid w:val="00623B09"/>
    <w:rsid w:val="00623E6C"/>
    <w:rsid w:val="0062408A"/>
    <w:rsid w:val="00624241"/>
    <w:rsid w:val="006245CA"/>
    <w:rsid w:val="00624651"/>
    <w:rsid w:val="00624960"/>
    <w:rsid w:val="00624AD7"/>
    <w:rsid w:val="00625FE0"/>
    <w:rsid w:val="0062624A"/>
    <w:rsid w:val="00626738"/>
    <w:rsid w:val="006272DF"/>
    <w:rsid w:val="0062741A"/>
    <w:rsid w:val="00627713"/>
    <w:rsid w:val="00630367"/>
    <w:rsid w:val="006308B7"/>
    <w:rsid w:val="00630A62"/>
    <w:rsid w:val="006313C8"/>
    <w:rsid w:val="00631803"/>
    <w:rsid w:val="00632682"/>
    <w:rsid w:val="00632730"/>
    <w:rsid w:val="00632BD7"/>
    <w:rsid w:val="0063347B"/>
    <w:rsid w:val="00633DBF"/>
    <w:rsid w:val="00633E36"/>
    <w:rsid w:val="0063539F"/>
    <w:rsid w:val="006355FC"/>
    <w:rsid w:val="00635A4C"/>
    <w:rsid w:val="006369AE"/>
    <w:rsid w:val="00636A63"/>
    <w:rsid w:val="006375FE"/>
    <w:rsid w:val="00637720"/>
    <w:rsid w:val="00640488"/>
    <w:rsid w:val="0064066C"/>
    <w:rsid w:val="00640740"/>
    <w:rsid w:val="006407A6"/>
    <w:rsid w:val="00640828"/>
    <w:rsid w:val="006410A7"/>
    <w:rsid w:val="006417E2"/>
    <w:rsid w:val="006425E8"/>
    <w:rsid w:val="00642625"/>
    <w:rsid w:val="00643663"/>
    <w:rsid w:val="00643764"/>
    <w:rsid w:val="00644085"/>
    <w:rsid w:val="00644812"/>
    <w:rsid w:val="00645458"/>
    <w:rsid w:val="00645EDC"/>
    <w:rsid w:val="00646845"/>
    <w:rsid w:val="0064684D"/>
    <w:rsid w:val="00647019"/>
    <w:rsid w:val="006506FD"/>
    <w:rsid w:val="00650B09"/>
    <w:rsid w:val="00651F5D"/>
    <w:rsid w:val="006524F3"/>
    <w:rsid w:val="00652586"/>
    <w:rsid w:val="00652835"/>
    <w:rsid w:val="00652952"/>
    <w:rsid w:val="0065309B"/>
    <w:rsid w:val="006531DF"/>
    <w:rsid w:val="006537A4"/>
    <w:rsid w:val="00653EEA"/>
    <w:rsid w:val="0065495A"/>
    <w:rsid w:val="0065499E"/>
    <w:rsid w:val="00655C9B"/>
    <w:rsid w:val="00656DB5"/>
    <w:rsid w:val="006572B1"/>
    <w:rsid w:val="00657419"/>
    <w:rsid w:val="0065781F"/>
    <w:rsid w:val="00661558"/>
    <w:rsid w:val="006620F7"/>
    <w:rsid w:val="006622B8"/>
    <w:rsid w:val="0066279A"/>
    <w:rsid w:val="006630C1"/>
    <w:rsid w:val="0066314C"/>
    <w:rsid w:val="00663299"/>
    <w:rsid w:val="0066333F"/>
    <w:rsid w:val="006635FE"/>
    <w:rsid w:val="00663679"/>
    <w:rsid w:val="00663929"/>
    <w:rsid w:val="00663D7D"/>
    <w:rsid w:val="006643BC"/>
    <w:rsid w:val="0066448D"/>
    <w:rsid w:val="0066461F"/>
    <w:rsid w:val="0066468F"/>
    <w:rsid w:val="00664BFB"/>
    <w:rsid w:val="00665340"/>
    <w:rsid w:val="00666A51"/>
    <w:rsid w:val="00666B11"/>
    <w:rsid w:val="006676D5"/>
    <w:rsid w:val="006678C0"/>
    <w:rsid w:val="006706FF"/>
    <w:rsid w:val="00670CD3"/>
    <w:rsid w:val="00670FF2"/>
    <w:rsid w:val="00671896"/>
    <w:rsid w:val="00672D95"/>
    <w:rsid w:val="00672FF2"/>
    <w:rsid w:val="006738B2"/>
    <w:rsid w:val="00673B85"/>
    <w:rsid w:val="00673F37"/>
    <w:rsid w:val="00674BCD"/>
    <w:rsid w:val="00674FCE"/>
    <w:rsid w:val="00675913"/>
    <w:rsid w:val="00677BBB"/>
    <w:rsid w:val="00677E24"/>
    <w:rsid w:val="00677ED3"/>
    <w:rsid w:val="006800A2"/>
    <w:rsid w:val="006808B4"/>
    <w:rsid w:val="00680FC0"/>
    <w:rsid w:val="00681D98"/>
    <w:rsid w:val="006820B2"/>
    <w:rsid w:val="0068227B"/>
    <w:rsid w:val="00682653"/>
    <w:rsid w:val="006829BD"/>
    <w:rsid w:val="00682C00"/>
    <w:rsid w:val="00682D73"/>
    <w:rsid w:val="00683A0D"/>
    <w:rsid w:val="0068454D"/>
    <w:rsid w:val="00684AC5"/>
    <w:rsid w:val="00684B5B"/>
    <w:rsid w:val="006858EA"/>
    <w:rsid w:val="00686879"/>
    <w:rsid w:val="00686948"/>
    <w:rsid w:val="00686AB5"/>
    <w:rsid w:val="006873D3"/>
    <w:rsid w:val="0068756E"/>
    <w:rsid w:val="00687E15"/>
    <w:rsid w:val="00690525"/>
    <w:rsid w:val="0069134E"/>
    <w:rsid w:val="0069138B"/>
    <w:rsid w:val="00691CBD"/>
    <w:rsid w:val="006927EC"/>
    <w:rsid w:val="00692C17"/>
    <w:rsid w:val="0069367A"/>
    <w:rsid w:val="00693ACE"/>
    <w:rsid w:val="00693EA8"/>
    <w:rsid w:val="006951D2"/>
    <w:rsid w:val="0069548A"/>
    <w:rsid w:val="00695F15"/>
    <w:rsid w:val="00696412"/>
    <w:rsid w:val="00696AC0"/>
    <w:rsid w:val="00696B4A"/>
    <w:rsid w:val="00696D72"/>
    <w:rsid w:val="00697787"/>
    <w:rsid w:val="006A0176"/>
    <w:rsid w:val="006A1207"/>
    <w:rsid w:val="006A1C8A"/>
    <w:rsid w:val="006A1ECA"/>
    <w:rsid w:val="006A2055"/>
    <w:rsid w:val="006A3333"/>
    <w:rsid w:val="006A3C62"/>
    <w:rsid w:val="006A3D44"/>
    <w:rsid w:val="006A4113"/>
    <w:rsid w:val="006A6311"/>
    <w:rsid w:val="006A705E"/>
    <w:rsid w:val="006B17A8"/>
    <w:rsid w:val="006B292F"/>
    <w:rsid w:val="006B2D67"/>
    <w:rsid w:val="006B3328"/>
    <w:rsid w:val="006B3BC7"/>
    <w:rsid w:val="006B765F"/>
    <w:rsid w:val="006B7E1B"/>
    <w:rsid w:val="006B7E59"/>
    <w:rsid w:val="006C05FE"/>
    <w:rsid w:val="006C1D79"/>
    <w:rsid w:val="006C200E"/>
    <w:rsid w:val="006C21E9"/>
    <w:rsid w:val="006C305E"/>
    <w:rsid w:val="006C4AED"/>
    <w:rsid w:val="006C4F0A"/>
    <w:rsid w:val="006C4FBB"/>
    <w:rsid w:val="006C52F2"/>
    <w:rsid w:val="006C6587"/>
    <w:rsid w:val="006C752A"/>
    <w:rsid w:val="006D092A"/>
    <w:rsid w:val="006D1D81"/>
    <w:rsid w:val="006D26B3"/>
    <w:rsid w:val="006D2A92"/>
    <w:rsid w:val="006D3428"/>
    <w:rsid w:val="006D3506"/>
    <w:rsid w:val="006D4B5A"/>
    <w:rsid w:val="006D4C1E"/>
    <w:rsid w:val="006D4FF8"/>
    <w:rsid w:val="006D5564"/>
    <w:rsid w:val="006D6339"/>
    <w:rsid w:val="006D6D26"/>
    <w:rsid w:val="006D714B"/>
    <w:rsid w:val="006E028B"/>
    <w:rsid w:val="006E23EA"/>
    <w:rsid w:val="006E256A"/>
    <w:rsid w:val="006E2912"/>
    <w:rsid w:val="006E29C6"/>
    <w:rsid w:val="006E2D54"/>
    <w:rsid w:val="006E2F60"/>
    <w:rsid w:val="006E394C"/>
    <w:rsid w:val="006E3A75"/>
    <w:rsid w:val="006E3D73"/>
    <w:rsid w:val="006E417A"/>
    <w:rsid w:val="006E6595"/>
    <w:rsid w:val="006E75CA"/>
    <w:rsid w:val="006F0068"/>
    <w:rsid w:val="006F01B3"/>
    <w:rsid w:val="006F02E3"/>
    <w:rsid w:val="006F0417"/>
    <w:rsid w:val="006F19D7"/>
    <w:rsid w:val="006F2A07"/>
    <w:rsid w:val="006F322D"/>
    <w:rsid w:val="006F33EE"/>
    <w:rsid w:val="006F45D4"/>
    <w:rsid w:val="006F466E"/>
    <w:rsid w:val="006F4A45"/>
    <w:rsid w:val="006F4ACD"/>
    <w:rsid w:val="006F67DD"/>
    <w:rsid w:val="006F68C7"/>
    <w:rsid w:val="006F798F"/>
    <w:rsid w:val="006F7A77"/>
    <w:rsid w:val="0070038C"/>
    <w:rsid w:val="00701C1D"/>
    <w:rsid w:val="00702B77"/>
    <w:rsid w:val="00702C8C"/>
    <w:rsid w:val="0070326D"/>
    <w:rsid w:val="00703A34"/>
    <w:rsid w:val="00703A47"/>
    <w:rsid w:val="00703E71"/>
    <w:rsid w:val="00704CCF"/>
    <w:rsid w:val="0070630E"/>
    <w:rsid w:val="00706D5F"/>
    <w:rsid w:val="007074A8"/>
    <w:rsid w:val="007075C4"/>
    <w:rsid w:val="007079FD"/>
    <w:rsid w:val="00707AD1"/>
    <w:rsid w:val="00707E3F"/>
    <w:rsid w:val="007101E1"/>
    <w:rsid w:val="007106BB"/>
    <w:rsid w:val="00710F76"/>
    <w:rsid w:val="007112F4"/>
    <w:rsid w:val="0071143F"/>
    <w:rsid w:val="00711B07"/>
    <w:rsid w:val="00711C34"/>
    <w:rsid w:val="0071219C"/>
    <w:rsid w:val="007123D1"/>
    <w:rsid w:val="007135D4"/>
    <w:rsid w:val="00713E27"/>
    <w:rsid w:val="007145E9"/>
    <w:rsid w:val="00716028"/>
    <w:rsid w:val="00716539"/>
    <w:rsid w:val="007167A1"/>
    <w:rsid w:val="00716B05"/>
    <w:rsid w:val="00720C16"/>
    <w:rsid w:val="00721A0A"/>
    <w:rsid w:val="00721E94"/>
    <w:rsid w:val="007228B9"/>
    <w:rsid w:val="00722D5C"/>
    <w:rsid w:val="00723117"/>
    <w:rsid w:val="0072381F"/>
    <w:rsid w:val="00724088"/>
    <w:rsid w:val="00724641"/>
    <w:rsid w:val="00724A90"/>
    <w:rsid w:val="007250F6"/>
    <w:rsid w:val="007255E3"/>
    <w:rsid w:val="0072568F"/>
    <w:rsid w:val="007256C9"/>
    <w:rsid w:val="0072630D"/>
    <w:rsid w:val="00726322"/>
    <w:rsid w:val="00726C74"/>
    <w:rsid w:val="0072754B"/>
    <w:rsid w:val="0073079C"/>
    <w:rsid w:val="007315ED"/>
    <w:rsid w:val="00731835"/>
    <w:rsid w:val="00731DBA"/>
    <w:rsid w:val="007324CF"/>
    <w:rsid w:val="00733921"/>
    <w:rsid w:val="00733EC4"/>
    <w:rsid w:val="007342F1"/>
    <w:rsid w:val="0073435A"/>
    <w:rsid w:val="0073509B"/>
    <w:rsid w:val="0073546E"/>
    <w:rsid w:val="0073606B"/>
    <w:rsid w:val="00736753"/>
    <w:rsid w:val="00737F98"/>
    <w:rsid w:val="007401F7"/>
    <w:rsid w:val="007403C0"/>
    <w:rsid w:val="0074114F"/>
    <w:rsid w:val="00741267"/>
    <w:rsid w:val="00743702"/>
    <w:rsid w:val="007437A4"/>
    <w:rsid w:val="00744783"/>
    <w:rsid w:val="007450F6"/>
    <w:rsid w:val="00745D5E"/>
    <w:rsid w:val="00746307"/>
    <w:rsid w:val="007477CD"/>
    <w:rsid w:val="007479B4"/>
    <w:rsid w:val="00751130"/>
    <w:rsid w:val="007516D9"/>
    <w:rsid w:val="00751ABB"/>
    <w:rsid w:val="00751BA8"/>
    <w:rsid w:val="00751DAD"/>
    <w:rsid w:val="007520DE"/>
    <w:rsid w:val="007522B4"/>
    <w:rsid w:val="0075422A"/>
    <w:rsid w:val="0075490D"/>
    <w:rsid w:val="00754A29"/>
    <w:rsid w:val="00754CD4"/>
    <w:rsid w:val="007554A6"/>
    <w:rsid w:val="007576FE"/>
    <w:rsid w:val="00760A92"/>
    <w:rsid w:val="00761CFE"/>
    <w:rsid w:val="00762AE4"/>
    <w:rsid w:val="00762B83"/>
    <w:rsid w:val="00762C72"/>
    <w:rsid w:val="0076450D"/>
    <w:rsid w:val="00764986"/>
    <w:rsid w:val="00764E7D"/>
    <w:rsid w:val="00765925"/>
    <w:rsid w:val="00765C1A"/>
    <w:rsid w:val="00765F48"/>
    <w:rsid w:val="00766524"/>
    <w:rsid w:val="0076697E"/>
    <w:rsid w:val="00766E80"/>
    <w:rsid w:val="00770896"/>
    <w:rsid w:val="00770B10"/>
    <w:rsid w:val="00770FD9"/>
    <w:rsid w:val="0077121B"/>
    <w:rsid w:val="007715EF"/>
    <w:rsid w:val="007716A7"/>
    <w:rsid w:val="00771A44"/>
    <w:rsid w:val="00772B9C"/>
    <w:rsid w:val="00772FD1"/>
    <w:rsid w:val="0077300C"/>
    <w:rsid w:val="007735F6"/>
    <w:rsid w:val="0077384D"/>
    <w:rsid w:val="00773CD7"/>
    <w:rsid w:val="00773E93"/>
    <w:rsid w:val="00773F63"/>
    <w:rsid w:val="007742C2"/>
    <w:rsid w:val="00774403"/>
    <w:rsid w:val="0077441F"/>
    <w:rsid w:val="007748A9"/>
    <w:rsid w:val="007757E5"/>
    <w:rsid w:val="00775C15"/>
    <w:rsid w:val="00775CC2"/>
    <w:rsid w:val="0077625B"/>
    <w:rsid w:val="0077644A"/>
    <w:rsid w:val="00777FD9"/>
    <w:rsid w:val="007801CA"/>
    <w:rsid w:val="00780844"/>
    <w:rsid w:val="007825D3"/>
    <w:rsid w:val="0078334C"/>
    <w:rsid w:val="00783501"/>
    <w:rsid w:val="00783F42"/>
    <w:rsid w:val="00784624"/>
    <w:rsid w:val="00784A43"/>
    <w:rsid w:val="00784B6F"/>
    <w:rsid w:val="007850B7"/>
    <w:rsid w:val="0078562D"/>
    <w:rsid w:val="00785890"/>
    <w:rsid w:val="007868C2"/>
    <w:rsid w:val="00786AE3"/>
    <w:rsid w:val="00787303"/>
    <w:rsid w:val="007879EB"/>
    <w:rsid w:val="00787DBD"/>
    <w:rsid w:val="00790CDB"/>
    <w:rsid w:val="00791014"/>
    <w:rsid w:val="00791408"/>
    <w:rsid w:val="00791519"/>
    <w:rsid w:val="007917B4"/>
    <w:rsid w:val="0079195A"/>
    <w:rsid w:val="00791C2A"/>
    <w:rsid w:val="007927B9"/>
    <w:rsid w:val="00792995"/>
    <w:rsid w:val="00792CD3"/>
    <w:rsid w:val="0079387F"/>
    <w:rsid w:val="00793AE6"/>
    <w:rsid w:val="00794335"/>
    <w:rsid w:val="00795723"/>
    <w:rsid w:val="00795CD5"/>
    <w:rsid w:val="007968EF"/>
    <w:rsid w:val="00797216"/>
    <w:rsid w:val="0079736B"/>
    <w:rsid w:val="0079759C"/>
    <w:rsid w:val="00797E6F"/>
    <w:rsid w:val="007A1D51"/>
    <w:rsid w:val="007A281F"/>
    <w:rsid w:val="007A2878"/>
    <w:rsid w:val="007A2DAD"/>
    <w:rsid w:val="007A41C5"/>
    <w:rsid w:val="007A47C2"/>
    <w:rsid w:val="007A5AD1"/>
    <w:rsid w:val="007A5D56"/>
    <w:rsid w:val="007A6190"/>
    <w:rsid w:val="007A621B"/>
    <w:rsid w:val="007A63C9"/>
    <w:rsid w:val="007A6C9D"/>
    <w:rsid w:val="007A745B"/>
    <w:rsid w:val="007A7590"/>
    <w:rsid w:val="007A7823"/>
    <w:rsid w:val="007A79F2"/>
    <w:rsid w:val="007B0442"/>
    <w:rsid w:val="007B0E50"/>
    <w:rsid w:val="007B3098"/>
    <w:rsid w:val="007B3580"/>
    <w:rsid w:val="007B3DC0"/>
    <w:rsid w:val="007B4BDF"/>
    <w:rsid w:val="007B4F64"/>
    <w:rsid w:val="007B51C4"/>
    <w:rsid w:val="007B57B4"/>
    <w:rsid w:val="007B76B2"/>
    <w:rsid w:val="007C032C"/>
    <w:rsid w:val="007C078B"/>
    <w:rsid w:val="007C11BF"/>
    <w:rsid w:val="007C16F7"/>
    <w:rsid w:val="007C1C9A"/>
    <w:rsid w:val="007C1F62"/>
    <w:rsid w:val="007C4745"/>
    <w:rsid w:val="007C5547"/>
    <w:rsid w:val="007C55CB"/>
    <w:rsid w:val="007C59A3"/>
    <w:rsid w:val="007C7259"/>
    <w:rsid w:val="007D05AF"/>
    <w:rsid w:val="007D0BC6"/>
    <w:rsid w:val="007D2BC9"/>
    <w:rsid w:val="007D31F7"/>
    <w:rsid w:val="007D3C15"/>
    <w:rsid w:val="007D3E3F"/>
    <w:rsid w:val="007D47EB"/>
    <w:rsid w:val="007D4EEC"/>
    <w:rsid w:val="007D59DD"/>
    <w:rsid w:val="007D5C1B"/>
    <w:rsid w:val="007D5FEA"/>
    <w:rsid w:val="007D6206"/>
    <w:rsid w:val="007D622D"/>
    <w:rsid w:val="007D62B2"/>
    <w:rsid w:val="007D630A"/>
    <w:rsid w:val="007D69C0"/>
    <w:rsid w:val="007D6A0C"/>
    <w:rsid w:val="007D6EDD"/>
    <w:rsid w:val="007D7ECE"/>
    <w:rsid w:val="007E03F7"/>
    <w:rsid w:val="007E076A"/>
    <w:rsid w:val="007E08A2"/>
    <w:rsid w:val="007E0C92"/>
    <w:rsid w:val="007E191E"/>
    <w:rsid w:val="007E1B49"/>
    <w:rsid w:val="007E20A2"/>
    <w:rsid w:val="007E23B1"/>
    <w:rsid w:val="007E319A"/>
    <w:rsid w:val="007E3246"/>
    <w:rsid w:val="007E375B"/>
    <w:rsid w:val="007E5878"/>
    <w:rsid w:val="007E616A"/>
    <w:rsid w:val="007E6AD9"/>
    <w:rsid w:val="007E6FD8"/>
    <w:rsid w:val="007E7BFB"/>
    <w:rsid w:val="007F0090"/>
    <w:rsid w:val="007F0097"/>
    <w:rsid w:val="007F04FC"/>
    <w:rsid w:val="007F24D5"/>
    <w:rsid w:val="007F35D6"/>
    <w:rsid w:val="007F47F7"/>
    <w:rsid w:val="007F5D3A"/>
    <w:rsid w:val="007F77A1"/>
    <w:rsid w:val="00800707"/>
    <w:rsid w:val="0080082D"/>
    <w:rsid w:val="00801AA7"/>
    <w:rsid w:val="00802170"/>
    <w:rsid w:val="00802B84"/>
    <w:rsid w:val="0080369B"/>
    <w:rsid w:val="00804A89"/>
    <w:rsid w:val="00804DAC"/>
    <w:rsid w:val="00805D75"/>
    <w:rsid w:val="00806B11"/>
    <w:rsid w:val="00806DAF"/>
    <w:rsid w:val="008102E5"/>
    <w:rsid w:val="00810375"/>
    <w:rsid w:val="008103CB"/>
    <w:rsid w:val="008106DD"/>
    <w:rsid w:val="00811429"/>
    <w:rsid w:val="008118A2"/>
    <w:rsid w:val="00811E4A"/>
    <w:rsid w:val="0081219E"/>
    <w:rsid w:val="00812CD2"/>
    <w:rsid w:val="00812DA3"/>
    <w:rsid w:val="00813216"/>
    <w:rsid w:val="00813D89"/>
    <w:rsid w:val="00814299"/>
    <w:rsid w:val="00814AD0"/>
    <w:rsid w:val="00814B77"/>
    <w:rsid w:val="008154FE"/>
    <w:rsid w:val="008161CB"/>
    <w:rsid w:val="00816274"/>
    <w:rsid w:val="008164F4"/>
    <w:rsid w:val="00817581"/>
    <w:rsid w:val="0081788E"/>
    <w:rsid w:val="00820021"/>
    <w:rsid w:val="00820CB5"/>
    <w:rsid w:val="0082223D"/>
    <w:rsid w:val="00823796"/>
    <w:rsid w:val="00823AC8"/>
    <w:rsid w:val="00823CE2"/>
    <w:rsid w:val="00823D3B"/>
    <w:rsid w:val="00825113"/>
    <w:rsid w:val="0082571B"/>
    <w:rsid w:val="00826655"/>
    <w:rsid w:val="008274C9"/>
    <w:rsid w:val="00827D82"/>
    <w:rsid w:val="00830311"/>
    <w:rsid w:val="008304A9"/>
    <w:rsid w:val="008308A7"/>
    <w:rsid w:val="008308FF"/>
    <w:rsid w:val="00830DC3"/>
    <w:rsid w:val="008318F6"/>
    <w:rsid w:val="00831C19"/>
    <w:rsid w:val="0083252B"/>
    <w:rsid w:val="00832783"/>
    <w:rsid w:val="0083334D"/>
    <w:rsid w:val="008339F6"/>
    <w:rsid w:val="00833BD4"/>
    <w:rsid w:val="008340C5"/>
    <w:rsid w:val="008340EA"/>
    <w:rsid w:val="008351FF"/>
    <w:rsid w:val="008358AB"/>
    <w:rsid w:val="008359A5"/>
    <w:rsid w:val="00835BDF"/>
    <w:rsid w:val="00836041"/>
    <w:rsid w:val="00836AFD"/>
    <w:rsid w:val="00836C5A"/>
    <w:rsid w:val="00837024"/>
    <w:rsid w:val="00837117"/>
    <w:rsid w:val="00840645"/>
    <w:rsid w:val="00840707"/>
    <w:rsid w:val="00840CB1"/>
    <w:rsid w:val="00841C14"/>
    <w:rsid w:val="00841C53"/>
    <w:rsid w:val="00841D2D"/>
    <w:rsid w:val="008425CA"/>
    <w:rsid w:val="0084269F"/>
    <w:rsid w:val="008428F9"/>
    <w:rsid w:val="008432E2"/>
    <w:rsid w:val="0084357A"/>
    <w:rsid w:val="008435A1"/>
    <w:rsid w:val="00843E5B"/>
    <w:rsid w:val="0084412A"/>
    <w:rsid w:val="008449DC"/>
    <w:rsid w:val="00844C3B"/>
    <w:rsid w:val="00844C78"/>
    <w:rsid w:val="008457A1"/>
    <w:rsid w:val="008469FB"/>
    <w:rsid w:val="0084764C"/>
    <w:rsid w:val="00847D7D"/>
    <w:rsid w:val="0085004C"/>
    <w:rsid w:val="00850251"/>
    <w:rsid w:val="008505F5"/>
    <w:rsid w:val="00850A37"/>
    <w:rsid w:val="00850ADB"/>
    <w:rsid w:val="00850AFD"/>
    <w:rsid w:val="00850DEF"/>
    <w:rsid w:val="00850E81"/>
    <w:rsid w:val="00852412"/>
    <w:rsid w:val="00853309"/>
    <w:rsid w:val="00854915"/>
    <w:rsid w:val="00855380"/>
    <w:rsid w:val="008553A3"/>
    <w:rsid w:val="0085712A"/>
    <w:rsid w:val="00857275"/>
    <w:rsid w:val="00857288"/>
    <w:rsid w:val="0085759A"/>
    <w:rsid w:val="0085791D"/>
    <w:rsid w:val="00857CAE"/>
    <w:rsid w:val="00862896"/>
    <w:rsid w:val="008639F8"/>
    <w:rsid w:val="00863F71"/>
    <w:rsid w:val="00865170"/>
    <w:rsid w:val="0086567B"/>
    <w:rsid w:val="00865F93"/>
    <w:rsid w:val="00866F24"/>
    <w:rsid w:val="00867BC2"/>
    <w:rsid w:val="0087060E"/>
    <w:rsid w:val="0087066F"/>
    <w:rsid w:val="00871B1F"/>
    <w:rsid w:val="00871EE0"/>
    <w:rsid w:val="00872D52"/>
    <w:rsid w:val="00873406"/>
    <w:rsid w:val="00874729"/>
    <w:rsid w:val="00875860"/>
    <w:rsid w:val="00876651"/>
    <w:rsid w:val="008769ED"/>
    <w:rsid w:val="00877476"/>
    <w:rsid w:val="008778C4"/>
    <w:rsid w:val="00877B71"/>
    <w:rsid w:val="00877FDE"/>
    <w:rsid w:val="008801D3"/>
    <w:rsid w:val="008805C3"/>
    <w:rsid w:val="00880C56"/>
    <w:rsid w:val="008813B5"/>
    <w:rsid w:val="00881F3F"/>
    <w:rsid w:val="00883554"/>
    <w:rsid w:val="0088389B"/>
    <w:rsid w:val="00883B8D"/>
    <w:rsid w:val="00883C96"/>
    <w:rsid w:val="00883CCA"/>
    <w:rsid w:val="00883F57"/>
    <w:rsid w:val="008842DF"/>
    <w:rsid w:val="008858D9"/>
    <w:rsid w:val="00886D3C"/>
    <w:rsid w:val="00886E59"/>
    <w:rsid w:val="00886F5D"/>
    <w:rsid w:val="00886F9B"/>
    <w:rsid w:val="00887954"/>
    <w:rsid w:val="00887DAD"/>
    <w:rsid w:val="00890786"/>
    <w:rsid w:val="00890AEC"/>
    <w:rsid w:val="00890CDD"/>
    <w:rsid w:val="008917EB"/>
    <w:rsid w:val="00892577"/>
    <w:rsid w:val="008928B9"/>
    <w:rsid w:val="00893442"/>
    <w:rsid w:val="0089389F"/>
    <w:rsid w:val="008939DA"/>
    <w:rsid w:val="00893C60"/>
    <w:rsid w:val="0089434D"/>
    <w:rsid w:val="0089467B"/>
    <w:rsid w:val="00894DED"/>
    <w:rsid w:val="00895E99"/>
    <w:rsid w:val="0089618B"/>
    <w:rsid w:val="008967FC"/>
    <w:rsid w:val="00896FAC"/>
    <w:rsid w:val="00897680"/>
    <w:rsid w:val="00897A6D"/>
    <w:rsid w:val="008A0D04"/>
    <w:rsid w:val="008A11FF"/>
    <w:rsid w:val="008A1418"/>
    <w:rsid w:val="008A14A0"/>
    <w:rsid w:val="008A18A5"/>
    <w:rsid w:val="008A1F91"/>
    <w:rsid w:val="008A23FA"/>
    <w:rsid w:val="008A3F0C"/>
    <w:rsid w:val="008A459D"/>
    <w:rsid w:val="008A45D1"/>
    <w:rsid w:val="008A55BE"/>
    <w:rsid w:val="008A586B"/>
    <w:rsid w:val="008A6433"/>
    <w:rsid w:val="008A6F0F"/>
    <w:rsid w:val="008A75B5"/>
    <w:rsid w:val="008A79DD"/>
    <w:rsid w:val="008A7FFE"/>
    <w:rsid w:val="008B0805"/>
    <w:rsid w:val="008B10E6"/>
    <w:rsid w:val="008B1D6A"/>
    <w:rsid w:val="008B2E1D"/>
    <w:rsid w:val="008B33A9"/>
    <w:rsid w:val="008B4159"/>
    <w:rsid w:val="008B510D"/>
    <w:rsid w:val="008B543C"/>
    <w:rsid w:val="008B55B6"/>
    <w:rsid w:val="008B5B4C"/>
    <w:rsid w:val="008B5DEF"/>
    <w:rsid w:val="008B6342"/>
    <w:rsid w:val="008B73D4"/>
    <w:rsid w:val="008B7B68"/>
    <w:rsid w:val="008B7CE8"/>
    <w:rsid w:val="008C021D"/>
    <w:rsid w:val="008C02EA"/>
    <w:rsid w:val="008C0450"/>
    <w:rsid w:val="008C2516"/>
    <w:rsid w:val="008C2A9C"/>
    <w:rsid w:val="008C31AE"/>
    <w:rsid w:val="008C35EC"/>
    <w:rsid w:val="008C36EB"/>
    <w:rsid w:val="008C4153"/>
    <w:rsid w:val="008C4AE3"/>
    <w:rsid w:val="008C51F7"/>
    <w:rsid w:val="008C639D"/>
    <w:rsid w:val="008C6BD0"/>
    <w:rsid w:val="008C6DF3"/>
    <w:rsid w:val="008C74D3"/>
    <w:rsid w:val="008C7BE4"/>
    <w:rsid w:val="008D1C76"/>
    <w:rsid w:val="008D1E89"/>
    <w:rsid w:val="008D2326"/>
    <w:rsid w:val="008D3120"/>
    <w:rsid w:val="008D35C1"/>
    <w:rsid w:val="008D3AFA"/>
    <w:rsid w:val="008D4515"/>
    <w:rsid w:val="008D4A7F"/>
    <w:rsid w:val="008D564C"/>
    <w:rsid w:val="008D6660"/>
    <w:rsid w:val="008D6FCF"/>
    <w:rsid w:val="008D72D5"/>
    <w:rsid w:val="008D7326"/>
    <w:rsid w:val="008D75F9"/>
    <w:rsid w:val="008D7B4D"/>
    <w:rsid w:val="008D7EDD"/>
    <w:rsid w:val="008D7FDF"/>
    <w:rsid w:val="008E063E"/>
    <w:rsid w:val="008E21E6"/>
    <w:rsid w:val="008E284F"/>
    <w:rsid w:val="008E2D78"/>
    <w:rsid w:val="008E2E97"/>
    <w:rsid w:val="008E33E1"/>
    <w:rsid w:val="008E3631"/>
    <w:rsid w:val="008E374B"/>
    <w:rsid w:val="008E3BF7"/>
    <w:rsid w:val="008E4051"/>
    <w:rsid w:val="008E4547"/>
    <w:rsid w:val="008E4C39"/>
    <w:rsid w:val="008E5A57"/>
    <w:rsid w:val="008E5DB1"/>
    <w:rsid w:val="008E6033"/>
    <w:rsid w:val="008E691A"/>
    <w:rsid w:val="008E727D"/>
    <w:rsid w:val="008E73E8"/>
    <w:rsid w:val="008E76FE"/>
    <w:rsid w:val="008F00F4"/>
    <w:rsid w:val="008F129F"/>
    <w:rsid w:val="008F1545"/>
    <w:rsid w:val="008F1A31"/>
    <w:rsid w:val="008F2ED0"/>
    <w:rsid w:val="008F5867"/>
    <w:rsid w:val="008F6018"/>
    <w:rsid w:val="008F6055"/>
    <w:rsid w:val="008F620B"/>
    <w:rsid w:val="008F6E80"/>
    <w:rsid w:val="008F7244"/>
    <w:rsid w:val="00900705"/>
    <w:rsid w:val="00900AF1"/>
    <w:rsid w:val="00900C83"/>
    <w:rsid w:val="00900F2A"/>
    <w:rsid w:val="00901108"/>
    <w:rsid w:val="00901F45"/>
    <w:rsid w:val="00902567"/>
    <w:rsid w:val="00903016"/>
    <w:rsid w:val="00903DD3"/>
    <w:rsid w:val="0090427A"/>
    <w:rsid w:val="009051E6"/>
    <w:rsid w:val="00905267"/>
    <w:rsid w:val="009055A5"/>
    <w:rsid w:val="00905C29"/>
    <w:rsid w:val="0090655F"/>
    <w:rsid w:val="00906BAB"/>
    <w:rsid w:val="00907117"/>
    <w:rsid w:val="0091023C"/>
    <w:rsid w:val="009102AA"/>
    <w:rsid w:val="009108DC"/>
    <w:rsid w:val="00910D78"/>
    <w:rsid w:val="00911A84"/>
    <w:rsid w:val="00913473"/>
    <w:rsid w:val="00913816"/>
    <w:rsid w:val="00913949"/>
    <w:rsid w:val="00913A72"/>
    <w:rsid w:val="009144EA"/>
    <w:rsid w:val="009151A1"/>
    <w:rsid w:val="00915849"/>
    <w:rsid w:val="009160A1"/>
    <w:rsid w:val="009162FF"/>
    <w:rsid w:val="009170FC"/>
    <w:rsid w:val="009173DE"/>
    <w:rsid w:val="00917B6E"/>
    <w:rsid w:val="00920969"/>
    <w:rsid w:val="00921085"/>
    <w:rsid w:val="0092316F"/>
    <w:rsid w:val="0092325E"/>
    <w:rsid w:val="009233CC"/>
    <w:rsid w:val="009240F4"/>
    <w:rsid w:val="00924487"/>
    <w:rsid w:val="00924CDE"/>
    <w:rsid w:val="00925687"/>
    <w:rsid w:val="009265E0"/>
    <w:rsid w:val="009274ED"/>
    <w:rsid w:val="00927673"/>
    <w:rsid w:val="00927C47"/>
    <w:rsid w:val="00927EDF"/>
    <w:rsid w:val="00930491"/>
    <w:rsid w:val="00930F1F"/>
    <w:rsid w:val="00930FB6"/>
    <w:rsid w:val="0093154E"/>
    <w:rsid w:val="00931A01"/>
    <w:rsid w:val="00931A96"/>
    <w:rsid w:val="00932469"/>
    <w:rsid w:val="009326E7"/>
    <w:rsid w:val="009327B9"/>
    <w:rsid w:val="009331D6"/>
    <w:rsid w:val="009335C2"/>
    <w:rsid w:val="009337FB"/>
    <w:rsid w:val="00933C05"/>
    <w:rsid w:val="00933F71"/>
    <w:rsid w:val="009349BF"/>
    <w:rsid w:val="00934AAA"/>
    <w:rsid w:val="00934D2C"/>
    <w:rsid w:val="009357C2"/>
    <w:rsid w:val="009364DE"/>
    <w:rsid w:val="0093653F"/>
    <w:rsid w:val="009371B2"/>
    <w:rsid w:val="00937406"/>
    <w:rsid w:val="009374EE"/>
    <w:rsid w:val="009377B7"/>
    <w:rsid w:val="00937B48"/>
    <w:rsid w:val="009402BD"/>
    <w:rsid w:val="00940551"/>
    <w:rsid w:val="0094194A"/>
    <w:rsid w:val="00941A3A"/>
    <w:rsid w:val="00941F71"/>
    <w:rsid w:val="00942AEC"/>
    <w:rsid w:val="00942E0E"/>
    <w:rsid w:val="009441A4"/>
    <w:rsid w:val="00944371"/>
    <w:rsid w:val="0094438F"/>
    <w:rsid w:val="00944453"/>
    <w:rsid w:val="0094542B"/>
    <w:rsid w:val="00945AB3"/>
    <w:rsid w:val="00945E6A"/>
    <w:rsid w:val="00946579"/>
    <w:rsid w:val="00947368"/>
    <w:rsid w:val="00947BCF"/>
    <w:rsid w:val="00947CA8"/>
    <w:rsid w:val="00947E1B"/>
    <w:rsid w:val="0095055B"/>
    <w:rsid w:val="00950566"/>
    <w:rsid w:val="009505B1"/>
    <w:rsid w:val="00950BD2"/>
    <w:rsid w:val="00950D40"/>
    <w:rsid w:val="009510CB"/>
    <w:rsid w:val="009516EE"/>
    <w:rsid w:val="009519BA"/>
    <w:rsid w:val="00951BF8"/>
    <w:rsid w:val="00952F9E"/>
    <w:rsid w:val="00953536"/>
    <w:rsid w:val="00953906"/>
    <w:rsid w:val="00953CDE"/>
    <w:rsid w:val="009546B0"/>
    <w:rsid w:val="009554E2"/>
    <w:rsid w:val="00955888"/>
    <w:rsid w:val="00955EAB"/>
    <w:rsid w:val="00955EE5"/>
    <w:rsid w:val="009563CB"/>
    <w:rsid w:val="00956D12"/>
    <w:rsid w:val="00956DEE"/>
    <w:rsid w:val="00957A39"/>
    <w:rsid w:val="0096091B"/>
    <w:rsid w:val="00960ADE"/>
    <w:rsid w:val="009614FA"/>
    <w:rsid w:val="00962A71"/>
    <w:rsid w:val="00962C5D"/>
    <w:rsid w:val="00962FA5"/>
    <w:rsid w:val="009642C2"/>
    <w:rsid w:val="00965943"/>
    <w:rsid w:val="00965AED"/>
    <w:rsid w:val="0096609D"/>
    <w:rsid w:val="00966463"/>
    <w:rsid w:val="0096692A"/>
    <w:rsid w:val="00967993"/>
    <w:rsid w:val="00970746"/>
    <w:rsid w:val="009720C6"/>
    <w:rsid w:val="009723DF"/>
    <w:rsid w:val="009726EE"/>
    <w:rsid w:val="00972BC8"/>
    <w:rsid w:val="00973405"/>
    <w:rsid w:val="0097380E"/>
    <w:rsid w:val="00973D2E"/>
    <w:rsid w:val="009744A5"/>
    <w:rsid w:val="00974D73"/>
    <w:rsid w:val="00975163"/>
    <w:rsid w:val="00975E8C"/>
    <w:rsid w:val="0097655D"/>
    <w:rsid w:val="00977357"/>
    <w:rsid w:val="0097748B"/>
    <w:rsid w:val="0097784E"/>
    <w:rsid w:val="009778E3"/>
    <w:rsid w:val="00977DD8"/>
    <w:rsid w:val="00980CE4"/>
    <w:rsid w:val="00980EA3"/>
    <w:rsid w:val="00982182"/>
    <w:rsid w:val="009822C6"/>
    <w:rsid w:val="00983A0E"/>
    <w:rsid w:val="009846FB"/>
    <w:rsid w:val="009849FF"/>
    <w:rsid w:val="0098515D"/>
    <w:rsid w:val="009856A2"/>
    <w:rsid w:val="00985953"/>
    <w:rsid w:val="00985E47"/>
    <w:rsid w:val="00986356"/>
    <w:rsid w:val="00986455"/>
    <w:rsid w:val="0098694A"/>
    <w:rsid w:val="0098714E"/>
    <w:rsid w:val="00987CC1"/>
    <w:rsid w:val="0099056A"/>
    <w:rsid w:val="009906C8"/>
    <w:rsid w:val="009917BE"/>
    <w:rsid w:val="00991D86"/>
    <w:rsid w:val="00991F8F"/>
    <w:rsid w:val="00992412"/>
    <w:rsid w:val="00992B41"/>
    <w:rsid w:val="00993F86"/>
    <w:rsid w:val="00995541"/>
    <w:rsid w:val="009968DA"/>
    <w:rsid w:val="00997458"/>
    <w:rsid w:val="009A1155"/>
    <w:rsid w:val="009A18EF"/>
    <w:rsid w:val="009A1FB7"/>
    <w:rsid w:val="009A2259"/>
    <w:rsid w:val="009A22F8"/>
    <w:rsid w:val="009A23F6"/>
    <w:rsid w:val="009A2A59"/>
    <w:rsid w:val="009A2EA7"/>
    <w:rsid w:val="009A3620"/>
    <w:rsid w:val="009A41F4"/>
    <w:rsid w:val="009A45E2"/>
    <w:rsid w:val="009A590B"/>
    <w:rsid w:val="009A66D9"/>
    <w:rsid w:val="009A6897"/>
    <w:rsid w:val="009A6D7A"/>
    <w:rsid w:val="009B002C"/>
    <w:rsid w:val="009B025C"/>
    <w:rsid w:val="009B1589"/>
    <w:rsid w:val="009B1BF4"/>
    <w:rsid w:val="009B1FB5"/>
    <w:rsid w:val="009B29B1"/>
    <w:rsid w:val="009B2AB8"/>
    <w:rsid w:val="009B38C6"/>
    <w:rsid w:val="009B3998"/>
    <w:rsid w:val="009B60F3"/>
    <w:rsid w:val="009B6910"/>
    <w:rsid w:val="009B692C"/>
    <w:rsid w:val="009B6E1C"/>
    <w:rsid w:val="009B71AC"/>
    <w:rsid w:val="009B7DE6"/>
    <w:rsid w:val="009C0105"/>
    <w:rsid w:val="009C03BA"/>
    <w:rsid w:val="009C1120"/>
    <w:rsid w:val="009C173E"/>
    <w:rsid w:val="009C2055"/>
    <w:rsid w:val="009C2186"/>
    <w:rsid w:val="009C2418"/>
    <w:rsid w:val="009C2456"/>
    <w:rsid w:val="009C39FC"/>
    <w:rsid w:val="009C3E87"/>
    <w:rsid w:val="009C409D"/>
    <w:rsid w:val="009C4B40"/>
    <w:rsid w:val="009C4F7D"/>
    <w:rsid w:val="009C68F6"/>
    <w:rsid w:val="009C69FF"/>
    <w:rsid w:val="009C6C44"/>
    <w:rsid w:val="009C6C9D"/>
    <w:rsid w:val="009C751B"/>
    <w:rsid w:val="009C7BB3"/>
    <w:rsid w:val="009D015C"/>
    <w:rsid w:val="009D0536"/>
    <w:rsid w:val="009D109A"/>
    <w:rsid w:val="009D12C5"/>
    <w:rsid w:val="009D1657"/>
    <w:rsid w:val="009D2A87"/>
    <w:rsid w:val="009D38F9"/>
    <w:rsid w:val="009D473D"/>
    <w:rsid w:val="009D52D5"/>
    <w:rsid w:val="009D6D86"/>
    <w:rsid w:val="009D707A"/>
    <w:rsid w:val="009D7319"/>
    <w:rsid w:val="009D744D"/>
    <w:rsid w:val="009D759A"/>
    <w:rsid w:val="009D7A87"/>
    <w:rsid w:val="009D7AA1"/>
    <w:rsid w:val="009D7CB4"/>
    <w:rsid w:val="009E1906"/>
    <w:rsid w:val="009E1C9F"/>
    <w:rsid w:val="009E2264"/>
    <w:rsid w:val="009E3BA7"/>
    <w:rsid w:val="009E43DD"/>
    <w:rsid w:val="009E4747"/>
    <w:rsid w:val="009E4E0D"/>
    <w:rsid w:val="009E50F7"/>
    <w:rsid w:val="009E510B"/>
    <w:rsid w:val="009E61F5"/>
    <w:rsid w:val="009E64CE"/>
    <w:rsid w:val="009E72C9"/>
    <w:rsid w:val="009E77E3"/>
    <w:rsid w:val="009F0889"/>
    <w:rsid w:val="009F0F1E"/>
    <w:rsid w:val="009F10C8"/>
    <w:rsid w:val="009F10DB"/>
    <w:rsid w:val="009F1B0C"/>
    <w:rsid w:val="009F1B5D"/>
    <w:rsid w:val="009F1E80"/>
    <w:rsid w:val="009F2B6B"/>
    <w:rsid w:val="009F3611"/>
    <w:rsid w:val="009F3DD5"/>
    <w:rsid w:val="009F4A8D"/>
    <w:rsid w:val="009F4C50"/>
    <w:rsid w:val="009F6BDC"/>
    <w:rsid w:val="009F6BFE"/>
    <w:rsid w:val="009F70DE"/>
    <w:rsid w:val="009F70EE"/>
    <w:rsid w:val="009F7551"/>
    <w:rsid w:val="009F7FC7"/>
    <w:rsid w:val="00A007E7"/>
    <w:rsid w:val="00A01E02"/>
    <w:rsid w:val="00A0209B"/>
    <w:rsid w:val="00A02C06"/>
    <w:rsid w:val="00A03BD3"/>
    <w:rsid w:val="00A0446C"/>
    <w:rsid w:val="00A044E3"/>
    <w:rsid w:val="00A0452B"/>
    <w:rsid w:val="00A049AB"/>
    <w:rsid w:val="00A052B3"/>
    <w:rsid w:val="00A0542E"/>
    <w:rsid w:val="00A05570"/>
    <w:rsid w:val="00A05F42"/>
    <w:rsid w:val="00A06B79"/>
    <w:rsid w:val="00A10F7B"/>
    <w:rsid w:val="00A1126A"/>
    <w:rsid w:val="00A119E0"/>
    <w:rsid w:val="00A11CF8"/>
    <w:rsid w:val="00A11E71"/>
    <w:rsid w:val="00A12A0B"/>
    <w:rsid w:val="00A12CCF"/>
    <w:rsid w:val="00A1329F"/>
    <w:rsid w:val="00A13E69"/>
    <w:rsid w:val="00A14696"/>
    <w:rsid w:val="00A14DB1"/>
    <w:rsid w:val="00A14E4E"/>
    <w:rsid w:val="00A15142"/>
    <w:rsid w:val="00A156F6"/>
    <w:rsid w:val="00A15AC1"/>
    <w:rsid w:val="00A16B35"/>
    <w:rsid w:val="00A1711A"/>
    <w:rsid w:val="00A1749F"/>
    <w:rsid w:val="00A17F43"/>
    <w:rsid w:val="00A2035C"/>
    <w:rsid w:val="00A20E12"/>
    <w:rsid w:val="00A20FD2"/>
    <w:rsid w:val="00A216CE"/>
    <w:rsid w:val="00A2266C"/>
    <w:rsid w:val="00A226E8"/>
    <w:rsid w:val="00A23A23"/>
    <w:rsid w:val="00A24BF2"/>
    <w:rsid w:val="00A2528D"/>
    <w:rsid w:val="00A25855"/>
    <w:rsid w:val="00A26A59"/>
    <w:rsid w:val="00A26AB2"/>
    <w:rsid w:val="00A3106B"/>
    <w:rsid w:val="00A3136C"/>
    <w:rsid w:val="00A335B5"/>
    <w:rsid w:val="00A336B7"/>
    <w:rsid w:val="00A3472F"/>
    <w:rsid w:val="00A3523A"/>
    <w:rsid w:val="00A352C4"/>
    <w:rsid w:val="00A35655"/>
    <w:rsid w:val="00A35D30"/>
    <w:rsid w:val="00A363C8"/>
    <w:rsid w:val="00A365EC"/>
    <w:rsid w:val="00A379A3"/>
    <w:rsid w:val="00A37C17"/>
    <w:rsid w:val="00A4036E"/>
    <w:rsid w:val="00A41391"/>
    <w:rsid w:val="00A41E8B"/>
    <w:rsid w:val="00A4203D"/>
    <w:rsid w:val="00A42566"/>
    <w:rsid w:val="00A43870"/>
    <w:rsid w:val="00A43DC2"/>
    <w:rsid w:val="00A4425B"/>
    <w:rsid w:val="00A4457A"/>
    <w:rsid w:val="00A447A3"/>
    <w:rsid w:val="00A4481E"/>
    <w:rsid w:val="00A449EB"/>
    <w:rsid w:val="00A459E3"/>
    <w:rsid w:val="00A46873"/>
    <w:rsid w:val="00A46D5F"/>
    <w:rsid w:val="00A47609"/>
    <w:rsid w:val="00A502B5"/>
    <w:rsid w:val="00A5035B"/>
    <w:rsid w:val="00A5087C"/>
    <w:rsid w:val="00A51397"/>
    <w:rsid w:val="00A51D62"/>
    <w:rsid w:val="00A51E65"/>
    <w:rsid w:val="00A523EB"/>
    <w:rsid w:val="00A52A20"/>
    <w:rsid w:val="00A53652"/>
    <w:rsid w:val="00A53657"/>
    <w:rsid w:val="00A5365D"/>
    <w:rsid w:val="00A53FDB"/>
    <w:rsid w:val="00A54287"/>
    <w:rsid w:val="00A54B77"/>
    <w:rsid w:val="00A54C1B"/>
    <w:rsid w:val="00A54C33"/>
    <w:rsid w:val="00A561E9"/>
    <w:rsid w:val="00A57019"/>
    <w:rsid w:val="00A60548"/>
    <w:rsid w:val="00A605EB"/>
    <w:rsid w:val="00A6178B"/>
    <w:rsid w:val="00A61CA0"/>
    <w:rsid w:val="00A61CAF"/>
    <w:rsid w:val="00A62633"/>
    <w:rsid w:val="00A6293D"/>
    <w:rsid w:val="00A62961"/>
    <w:rsid w:val="00A638D6"/>
    <w:rsid w:val="00A639C9"/>
    <w:rsid w:val="00A63A1B"/>
    <w:rsid w:val="00A63FE6"/>
    <w:rsid w:val="00A64668"/>
    <w:rsid w:val="00A64CD1"/>
    <w:rsid w:val="00A667A6"/>
    <w:rsid w:val="00A67233"/>
    <w:rsid w:val="00A70144"/>
    <w:rsid w:val="00A70800"/>
    <w:rsid w:val="00A70A56"/>
    <w:rsid w:val="00A70CDB"/>
    <w:rsid w:val="00A70FC1"/>
    <w:rsid w:val="00A71B81"/>
    <w:rsid w:val="00A72B26"/>
    <w:rsid w:val="00A72F7D"/>
    <w:rsid w:val="00A734BC"/>
    <w:rsid w:val="00A74F11"/>
    <w:rsid w:val="00A751AE"/>
    <w:rsid w:val="00A754BD"/>
    <w:rsid w:val="00A75530"/>
    <w:rsid w:val="00A75542"/>
    <w:rsid w:val="00A7602B"/>
    <w:rsid w:val="00A76835"/>
    <w:rsid w:val="00A7759F"/>
    <w:rsid w:val="00A775D6"/>
    <w:rsid w:val="00A77B63"/>
    <w:rsid w:val="00A77F4A"/>
    <w:rsid w:val="00A8003F"/>
    <w:rsid w:val="00A80C72"/>
    <w:rsid w:val="00A818B2"/>
    <w:rsid w:val="00A81F10"/>
    <w:rsid w:val="00A820A6"/>
    <w:rsid w:val="00A8287B"/>
    <w:rsid w:val="00A831E8"/>
    <w:rsid w:val="00A83ACB"/>
    <w:rsid w:val="00A83D86"/>
    <w:rsid w:val="00A83E0B"/>
    <w:rsid w:val="00A84451"/>
    <w:rsid w:val="00A8516F"/>
    <w:rsid w:val="00A85197"/>
    <w:rsid w:val="00A859E6"/>
    <w:rsid w:val="00A86412"/>
    <w:rsid w:val="00A86CF4"/>
    <w:rsid w:val="00A87B21"/>
    <w:rsid w:val="00A90EB3"/>
    <w:rsid w:val="00A91550"/>
    <w:rsid w:val="00A91625"/>
    <w:rsid w:val="00A925D7"/>
    <w:rsid w:val="00A92CE5"/>
    <w:rsid w:val="00A92DE3"/>
    <w:rsid w:val="00A931D2"/>
    <w:rsid w:val="00A951BE"/>
    <w:rsid w:val="00A95572"/>
    <w:rsid w:val="00A956CB"/>
    <w:rsid w:val="00A95863"/>
    <w:rsid w:val="00A958FA"/>
    <w:rsid w:val="00A95B93"/>
    <w:rsid w:val="00A95C85"/>
    <w:rsid w:val="00A96507"/>
    <w:rsid w:val="00A96AE1"/>
    <w:rsid w:val="00A97403"/>
    <w:rsid w:val="00A97B6D"/>
    <w:rsid w:val="00AA01B9"/>
    <w:rsid w:val="00AA1B9F"/>
    <w:rsid w:val="00AA204C"/>
    <w:rsid w:val="00AA210F"/>
    <w:rsid w:val="00AA2162"/>
    <w:rsid w:val="00AA2F0C"/>
    <w:rsid w:val="00AA3D34"/>
    <w:rsid w:val="00AA3E6A"/>
    <w:rsid w:val="00AA3F16"/>
    <w:rsid w:val="00AA5047"/>
    <w:rsid w:val="00AA5704"/>
    <w:rsid w:val="00AA7260"/>
    <w:rsid w:val="00AB3761"/>
    <w:rsid w:val="00AB387E"/>
    <w:rsid w:val="00AB43F1"/>
    <w:rsid w:val="00AB459E"/>
    <w:rsid w:val="00AB4AC3"/>
    <w:rsid w:val="00AB4E71"/>
    <w:rsid w:val="00AB5E7A"/>
    <w:rsid w:val="00AB5F7C"/>
    <w:rsid w:val="00AB6385"/>
    <w:rsid w:val="00AB63AE"/>
    <w:rsid w:val="00AB665C"/>
    <w:rsid w:val="00AB6F88"/>
    <w:rsid w:val="00AB7017"/>
    <w:rsid w:val="00AB76BD"/>
    <w:rsid w:val="00AC0582"/>
    <w:rsid w:val="00AC07C5"/>
    <w:rsid w:val="00AC0D8D"/>
    <w:rsid w:val="00AC10F1"/>
    <w:rsid w:val="00AC136A"/>
    <w:rsid w:val="00AC1596"/>
    <w:rsid w:val="00AC1731"/>
    <w:rsid w:val="00AC1F71"/>
    <w:rsid w:val="00AC23DF"/>
    <w:rsid w:val="00AC264F"/>
    <w:rsid w:val="00AC3836"/>
    <w:rsid w:val="00AC530D"/>
    <w:rsid w:val="00AC5422"/>
    <w:rsid w:val="00AC573F"/>
    <w:rsid w:val="00AC7812"/>
    <w:rsid w:val="00AC7C4A"/>
    <w:rsid w:val="00AC7DF2"/>
    <w:rsid w:val="00AD00F5"/>
    <w:rsid w:val="00AD0160"/>
    <w:rsid w:val="00AD05A1"/>
    <w:rsid w:val="00AD12D2"/>
    <w:rsid w:val="00AD14FD"/>
    <w:rsid w:val="00AD1C49"/>
    <w:rsid w:val="00AD3071"/>
    <w:rsid w:val="00AD3564"/>
    <w:rsid w:val="00AD412D"/>
    <w:rsid w:val="00AD46F8"/>
    <w:rsid w:val="00AD4E9E"/>
    <w:rsid w:val="00AD5C1A"/>
    <w:rsid w:val="00AD6652"/>
    <w:rsid w:val="00AD6785"/>
    <w:rsid w:val="00AD733D"/>
    <w:rsid w:val="00AD7812"/>
    <w:rsid w:val="00AE04B0"/>
    <w:rsid w:val="00AE0B83"/>
    <w:rsid w:val="00AE14AA"/>
    <w:rsid w:val="00AE195A"/>
    <w:rsid w:val="00AE1F76"/>
    <w:rsid w:val="00AE20F2"/>
    <w:rsid w:val="00AE25CE"/>
    <w:rsid w:val="00AE333E"/>
    <w:rsid w:val="00AE33DE"/>
    <w:rsid w:val="00AE3799"/>
    <w:rsid w:val="00AE3C5D"/>
    <w:rsid w:val="00AE3ED1"/>
    <w:rsid w:val="00AE3F17"/>
    <w:rsid w:val="00AE44D4"/>
    <w:rsid w:val="00AE4896"/>
    <w:rsid w:val="00AE4FFF"/>
    <w:rsid w:val="00AE5712"/>
    <w:rsid w:val="00AE5953"/>
    <w:rsid w:val="00AE5F16"/>
    <w:rsid w:val="00AE672C"/>
    <w:rsid w:val="00AE723A"/>
    <w:rsid w:val="00AE72E0"/>
    <w:rsid w:val="00AE7542"/>
    <w:rsid w:val="00AE7AE4"/>
    <w:rsid w:val="00AF056C"/>
    <w:rsid w:val="00AF0576"/>
    <w:rsid w:val="00AF1284"/>
    <w:rsid w:val="00AF1527"/>
    <w:rsid w:val="00AF1C27"/>
    <w:rsid w:val="00AF1C34"/>
    <w:rsid w:val="00AF2069"/>
    <w:rsid w:val="00AF224A"/>
    <w:rsid w:val="00AF243A"/>
    <w:rsid w:val="00AF2E1C"/>
    <w:rsid w:val="00AF3281"/>
    <w:rsid w:val="00AF3A2D"/>
    <w:rsid w:val="00AF3BE0"/>
    <w:rsid w:val="00AF4042"/>
    <w:rsid w:val="00AF40A3"/>
    <w:rsid w:val="00AF44A4"/>
    <w:rsid w:val="00AF46A7"/>
    <w:rsid w:val="00AF5B08"/>
    <w:rsid w:val="00AF5F9F"/>
    <w:rsid w:val="00AF6422"/>
    <w:rsid w:val="00AF6A83"/>
    <w:rsid w:val="00AF7548"/>
    <w:rsid w:val="00AF7805"/>
    <w:rsid w:val="00B00AED"/>
    <w:rsid w:val="00B00D1C"/>
    <w:rsid w:val="00B00E7D"/>
    <w:rsid w:val="00B024EB"/>
    <w:rsid w:val="00B025D0"/>
    <w:rsid w:val="00B034C8"/>
    <w:rsid w:val="00B03B2B"/>
    <w:rsid w:val="00B04429"/>
    <w:rsid w:val="00B049A2"/>
    <w:rsid w:val="00B04E98"/>
    <w:rsid w:val="00B06EC9"/>
    <w:rsid w:val="00B1042E"/>
    <w:rsid w:val="00B10B3F"/>
    <w:rsid w:val="00B10D58"/>
    <w:rsid w:val="00B11138"/>
    <w:rsid w:val="00B11493"/>
    <w:rsid w:val="00B119C0"/>
    <w:rsid w:val="00B11B66"/>
    <w:rsid w:val="00B121E7"/>
    <w:rsid w:val="00B12674"/>
    <w:rsid w:val="00B146FD"/>
    <w:rsid w:val="00B1490A"/>
    <w:rsid w:val="00B15239"/>
    <w:rsid w:val="00B15ACA"/>
    <w:rsid w:val="00B15B49"/>
    <w:rsid w:val="00B15ECF"/>
    <w:rsid w:val="00B16068"/>
    <w:rsid w:val="00B1672E"/>
    <w:rsid w:val="00B171D6"/>
    <w:rsid w:val="00B17DEC"/>
    <w:rsid w:val="00B20EB1"/>
    <w:rsid w:val="00B21478"/>
    <w:rsid w:val="00B21540"/>
    <w:rsid w:val="00B21749"/>
    <w:rsid w:val="00B21B0E"/>
    <w:rsid w:val="00B22FA0"/>
    <w:rsid w:val="00B23561"/>
    <w:rsid w:val="00B24621"/>
    <w:rsid w:val="00B24AB1"/>
    <w:rsid w:val="00B256A9"/>
    <w:rsid w:val="00B25AC1"/>
    <w:rsid w:val="00B25DB2"/>
    <w:rsid w:val="00B262D6"/>
    <w:rsid w:val="00B264FD"/>
    <w:rsid w:val="00B2661B"/>
    <w:rsid w:val="00B26A80"/>
    <w:rsid w:val="00B2737C"/>
    <w:rsid w:val="00B27475"/>
    <w:rsid w:val="00B2756B"/>
    <w:rsid w:val="00B311DB"/>
    <w:rsid w:val="00B3193C"/>
    <w:rsid w:val="00B31B6D"/>
    <w:rsid w:val="00B323C4"/>
    <w:rsid w:val="00B32FB2"/>
    <w:rsid w:val="00B33252"/>
    <w:rsid w:val="00B34604"/>
    <w:rsid w:val="00B34EAC"/>
    <w:rsid w:val="00B3527B"/>
    <w:rsid w:val="00B35DF9"/>
    <w:rsid w:val="00B36A2C"/>
    <w:rsid w:val="00B36BC7"/>
    <w:rsid w:val="00B36C83"/>
    <w:rsid w:val="00B36E08"/>
    <w:rsid w:val="00B37096"/>
    <w:rsid w:val="00B37716"/>
    <w:rsid w:val="00B37F30"/>
    <w:rsid w:val="00B40018"/>
    <w:rsid w:val="00B416FB"/>
    <w:rsid w:val="00B4179C"/>
    <w:rsid w:val="00B43821"/>
    <w:rsid w:val="00B43B09"/>
    <w:rsid w:val="00B4413D"/>
    <w:rsid w:val="00B44403"/>
    <w:rsid w:val="00B44916"/>
    <w:rsid w:val="00B44F78"/>
    <w:rsid w:val="00B451D0"/>
    <w:rsid w:val="00B45721"/>
    <w:rsid w:val="00B45B3F"/>
    <w:rsid w:val="00B46897"/>
    <w:rsid w:val="00B46B77"/>
    <w:rsid w:val="00B4718B"/>
    <w:rsid w:val="00B47469"/>
    <w:rsid w:val="00B477B4"/>
    <w:rsid w:val="00B504A5"/>
    <w:rsid w:val="00B50640"/>
    <w:rsid w:val="00B50EA6"/>
    <w:rsid w:val="00B51547"/>
    <w:rsid w:val="00B51F49"/>
    <w:rsid w:val="00B52C87"/>
    <w:rsid w:val="00B53AFF"/>
    <w:rsid w:val="00B53EFC"/>
    <w:rsid w:val="00B5489A"/>
    <w:rsid w:val="00B54D79"/>
    <w:rsid w:val="00B5501B"/>
    <w:rsid w:val="00B5678D"/>
    <w:rsid w:val="00B56A27"/>
    <w:rsid w:val="00B56A8F"/>
    <w:rsid w:val="00B56EDF"/>
    <w:rsid w:val="00B57506"/>
    <w:rsid w:val="00B60863"/>
    <w:rsid w:val="00B60D35"/>
    <w:rsid w:val="00B60DE3"/>
    <w:rsid w:val="00B618BF"/>
    <w:rsid w:val="00B63407"/>
    <w:rsid w:val="00B634FD"/>
    <w:rsid w:val="00B6364C"/>
    <w:rsid w:val="00B637F1"/>
    <w:rsid w:val="00B65097"/>
    <w:rsid w:val="00B6574E"/>
    <w:rsid w:val="00B65995"/>
    <w:rsid w:val="00B660F8"/>
    <w:rsid w:val="00B6680B"/>
    <w:rsid w:val="00B701CD"/>
    <w:rsid w:val="00B707EC"/>
    <w:rsid w:val="00B71657"/>
    <w:rsid w:val="00B72191"/>
    <w:rsid w:val="00B7277D"/>
    <w:rsid w:val="00B72F85"/>
    <w:rsid w:val="00B73902"/>
    <w:rsid w:val="00B73BC9"/>
    <w:rsid w:val="00B73F24"/>
    <w:rsid w:val="00B74022"/>
    <w:rsid w:val="00B748B7"/>
    <w:rsid w:val="00B7508A"/>
    <w:rsid w:val="00B770F2"/>
    <w:rsid w:val="00B77F5B"/>
    <w:rsid w:val="00B8025B"/>
    <w:rsid w:val="00B8058A"/>
    <w:rsid w:val="00B81335"/>
    <w:rsid w:val="00B813AC"/>
    <w:rsid w:val="00B81411"/>
    <w:rsid w:val="00B82071"/>
    <w:rsid w:val="00B82389"/>
    <w:rsid w:val="00B82614"/>
    <w:rsid w:val="00B839CB"/>
    <w:rsid w:val="00B83E26"/>
    <w:rsid w:val="00B84C61"/>
    <w:rsid w:val="00B84E98"/>
    <w:rsid w:val="00B84E9C"/>
    <w:rsid w:val="00B84EF1"/>
    <w:rsid w:val="00B84FCE"/>
    <w:rsid w:val="00B852BB"/>
    <w:rsid w:val="00B85470"/>
    <w:rsid w:val="00B8598A"/>
    <w:rsid w:val="00B85A2F"/>
    <w:rsid w:val="00B86914"/>
    <w:rsid w:val="00B8696F"/>
    <w:rsid w:val="00B86A06"/>
    <w:rsid w:val="00B878EC"/>
    <w:rsid w:val="00B9008D"/>
    <w:rsid w:val="00B9067D"/>
    <w:rsid w:val="00B91356"/>
    <w:rsid w:val="00B915F4"/>
    <w:rsid w:val="00B919BF"/>
    <w:rsid w:val="00B91AC0"/>
    <w:rsid w:val="00B91EDC"/>
    <w:rsid w:val="00B92FC4"/>
    <w:rsid w:val="00B93709"/>
    <w:rsid w:val="00B93D67"/>
    <w:rsid w:val="00B94668"/>
    <w:rsid w:val="00B94C29"/>
    <w:rsid w:val="00B94CCF"/>
    <w:rsid w:val="00B95630"/>
    <w:rsid w:val="00B95C04"/>
    <w:rsid w:val="00B96835"/>
    <w:rsid w:val="00B9689A"/>
    <w:rsid w:val="00B9689F"/>
    <w:rsid w:val="00B96979"/>
    <w:rsid w:val="00B97780"/>
    <w:rsid w:val="00B97EA8"/>
    <w:rsid w:val="00BA0A41"/>
    <w:rsid w:val="00BA35F4"/>
    <w:rsid w:val="00BA3F66"/>
    <w:rsid w:val="00BA4657"/>
    <w:rsid w:val="00BA5E7A"/>
    <w:rsid w:val="00BA621F"/>
    <w:rsid w:val="00BA706C"/>
    <w:rsid w:val="00BA74C2"/>
    <w:rsid w:val="00BB033C"/>
    <w:rsid w:val="00BB066D"/>
    <w:rsid w:val="00BB0E0D"/>
    <w:rsid w:val="00BB1147"/>
    <w:rsid w:val="00BB1401"/>
    <w:rsid w:val="00BB15F1"/>
    <w:rsid w:val="00BB2116"/>
    <w:rsid w:val="00BB23EB"/>
    <w:rsid w:val="00BB258E"/>
    <w:rsid w:val="00BB2731"/>
    <w:rsid w:val="00BB300F"/>
    <w:rsid w:val="00BB304E"/>
    <w:rsid w:val="00BB4323"/>
    <w:rsid w:val="00BB4B84"/>
    <w:rsid w:val="00BB6E62"/>
    <w:rsid w:val="00BB71F0"/>
    <w:rsid w:val="00BBCEF3"/>
    <w:rsid w:val="00BC0472"/>
    <w:rsid w:val="00BC2073"/>
    <w:rsid w:val="00BC2D90"/>
    <w:rsid w:val="00BC33B8"/>
    <w:rsid w:val="00BC3923"/>
    <w:rsid w:val="00BC3E42"/>
    <w:rsid w:val="00BC569D"/>
    <w:rsid w:val="00BC62ED"/>
    <w:rsid w:val="00BC6564"/>
    <w:rsid w:val="00BC6A33"/>
    <w:rsid w:val="00BC6C12"/>
    <w:rsid w:val="00BC7210"/>
    <w:rsid w:val="00BC79C8"/>
    <w:rsid w:val="00BC7BB2"/>
    <w:rsid w:val="00BD02BE"/>
    <w:rsid w:val="00BD216C"/>
    <w:rsid w:val="00BD2457"/>
    <w:rsid w:val="00BD2DEA"/>
    <w:rsid w:val="00BD318F"/>
    <w:rsid w:val="00BD3407"/>
    <w:rsid w:val="00BD4BB4"/>
    <w:rsid w:val="00BD52C3"/>
    <w:rsid w:val="00BD56D1"/>
    <w:rsid w:val="00BD5C61"/>
    <w:rsid w:val="00BD6745"/>
    <w:rsid w:val="00BD6905"/>
    <w:rsid w:val="00BD6BE8"/>
    <w:rsid w:val="00BD7517"/>
    <w:rsid w:val="00BD75FD"/>
    <w:rsid w:val="00BD7A4F"/>
    <w:rsid w:val="00BD7B9B"/>
    <w:rsid w:val="00BD7F2D"/>
    <w:rsid w:val="00BE050F"/>
    <w:rsid w:val="00BE063C"/>
    <w:rsid w:val="00BE1078"/>
    <w:rsid w:val="00BE116F"/>
    <w:rsid w:val="00BE167D"/>
    <w:rsid w:val="00BE1CE6"/>
    <w:rsid w:val="00BE30F2"/>
    <w:rsid w:val="00BE3378"/>
    <w:rsid w:val="00BE3C3B"/>
    <w:rsid w:val="00BE4873"/>
    <w:rsid w:val="00BE5B9E"/>
    <w:rsid w:val="00BE7B10"/>
    <w:rsid w:val="00BE7B7F"/>
    <w:rsid w:val="00BF0155"/>
    <w:rsid w:val="00BF0193"/>
    <w:rsid w:val="00BF08CD"/>
    <w:rsid w:val="00BF0E99"/>
    <w:rsid w:val="00BF0FFB"/>
    <w:rsid w:val="00BF106D"/>
    <w:rsid w:val="00BF135A"/>
    <w:rsid w:val="00BF1D16"/>
    <w:rsid w:val="00BF234E"/>
    <w:rsid w:val="00BF2B60"/>
    <w:rsid w:val="00BF2C6B"/>
    <w:rsid w:val="00BF48AC"/>
    <w:rsid w:val="00BF6025"/>
    <w:rsid w:val="00BF6741"/>
    <w:rsid w:val="00BF677F"/>
    <w:rsid w:val="00BF6CBB"/>
    <w:rsid w:val="00BF6F8E"/>
    <w:rsid w:val="00BF7983"/>
    <w:rsid w:val="00C00376"/>
    <w:rsid w:val="00C00464"/>
    <w:rsid w:val="00C00641"/>
    <w:rsid w:val="00C008BE"/>
    <w:rsid w:val="00C00BDA"/>
    <w:rsid w:val="00C01ECF"/>
    <w:rsid w:val="00C032CC"/>
    <w:rsid w:val="00C036B1"/>
    <w:rsid w:val="00C037A5"/>
    <w:rsid w:val="00C03A14"/>
    <w:rsid w:val="00C03FB4"/>
    <w:rsid w:val="00C03FDD"/>
    <w:rsid w:val="00C0434E"/>
    <w:rsid w:val="00C04764"/>
    <w:rsid w:val="00C05976"/>
    <w:rsid w:val="00C05B7D"/>
    <w:rsid w:val="00C060DB"/>
    <w:rsid w:val="00C069B8"/>
    <w:rsid w:val="00C070CA"/>
    <w:rsid w:val="00C07466"/>
    <w:rsid w:val="00C10816"/>
    <w:rsid w:val="00C10E68"/>
    <w:rsid w:val="00C12762"/>
    <w:rsid w:val="00C12764"/>
    <w:rsid w:val="00C12865"/>
    <w:rsid w:val="00C12B3F"/>
    <w:rsid w:val="00C12C15"/>
    <w:rsid w:val="00C13527"/>
    <w:rsid w:val="00C13E9F"/>
    <w:rsid w:val="00C14092"/>
    <w:rsid w:val="00C147FC"/>
    <w:rsid w:val="00C15616"/>
    <w:rsid w:val="00C15E2F"/>
    <w:rsid w:val="00C17B0F"/>
    <w:rsid w:val="00C17BEF"/>
    <w:rsid w:val="00C2014C"/>
    <w:rsid w:val="00C20551"/>
    <w:rsid w:val="00C214CB"/>
    <w:rsid w:val="00C218CD"/>
    <w:rsid w:val="00C226AC"/>
    <w:rsid w:val="00C23614"/>
    <w:rsid w:val="00C23BD8"/>
    <w:rsid w:val="00C23F36"/>
    <w:rsid w:val="00C24557"/>
    <w:rsid w:val="00C26118"/>
    <w:rsid w:val="00C266B6"/>
    <w:rsid w:val="00C26E7C"/>
    <w:rsid w:val="00C27C33"/>
    <w:rsid w:val="00C302D8"/>
    <w:rsid w:val="00C30463"/>
    <w:rsid w:val="00C3064C"/>
    <w:rsid w:val="00C30655"/>
    <w:rsid w:val="00C30B7B"/>
    <w:rsid w:val="00C312F3"/>
    <w:rsid w:val="00C316C7"/>
    <w:rsid w:val="00C319F5"/>
    <w:rsid w:val="00C326E6"/>
    <w:rsid w:val="00C337FE"/>
    <w:rsid w:val="00C33879"/>
    <w:rsid w:val="00C33FE2"/>
    <w:rsid w:val="00C33FE6"/>
    <w:rsid w:val="00C3428E"/>
    <w:rsid w:val="00C35137"/>
    <w:rsid w:val="00C3529C"/>
    <w:rsid w:val="00C353E5"/>
    <w:rsid w:val="00C36B1F"/>
    <w:rsid w:val="00C36B94"/>
    <w:rsid w:val="00C3779E"/>
    <w:rsid w:val="00C37A36"/>
    <w:rsid w:val="00C37CA6"/>
    <w:rsid w:val="00C4014C"/>
    <w:rsid w:val="00C409CF"/>
    <w:rsid w:val="00C40ECE"/>
    <w:rsid w:val="00C42981"/>
    <w:rsid w:val="00C42D9F"/>
    <w:rsid w:val="00C42F5E"/>
    <w:rsid w:val="00C431F7"/>
    <w:rsid w:val="00C43601"/>
    <w:rsid w:val="00C43936"/>
    <w:rsid w:val="00C4393C"/>
    <w:rsid w:val="00C43B24"/>
    <w:rsid w:val="00C44031"/>
    <w:rsid w:val="00C44221"/>
    <w:rsid w:val="00C44938"/>
    <w:rsid w:val="00C452C7"/>
    <w:rsid w:val="00C45618"/>
    <w:rsid w:val="00C4564F"/>
    <w:rsid w:val="00C46045"/>
    <w:rsid w:val="00C463C1"/>
    <w:rsid w:val="00C465AC"/>
    <w:rsid w:val="00C467E9"/>
    <w:rsid w:val="00C50C0A"/>
    <w:rsid w:val="00C51237"/>
    <w:rsid w:val="00C519BE"/>
    <w:rsid w:val="00C525A0"/>
    <w:rsid w:val="00C5295F"/>
    <w:rsid w:val="00C52AA9"/>
    <w:rsid w:val="00C536DD"/>
    <w:rsid w:val="00C538D3"/>
    <w:rsid w:val="00C54401"/>
    <w:rsid w:val="00C54D37"/>
    <w:rsid w:val="00C54F35"/>
    <w:rsid w:val="00C554D8"/>
    <w:rsid w:val="00C55A82"/>
    <w:rsid w:val="00C5774F"/>
    <w:rsid w:val="00C57CE9"/>
    <w:rsid w:val="00C60190"/>
    <w:rsid w:val="00C6035E"/>
    <w:rsid w:val="00C60421"/>
    <w:rsid w:val="00C604A7"/>
    <w:rsid w:val="00C6077E"/>
    <w:rsid w:val="00C60A12"/>
    <w:rsid w:val="00C60CE8"/>
    <w:rsid w:val="00C612E2"/>
    <w:rsid w:val="00C6147A"/>
    <w:rsid w:val="00C61A8E"/>
    <w:rsid w:val="00C6205A"/>
    <w:rsid w:val="00C62172"/>
    <w:rsid w:val="00C62DA7"/>
    <w:rsid w:val="00C62FA0"/>
    <w:rsid w:val="00C638BB"/>
    <w:rsid w:val="00C64271"/>
    <w:rsid w:val="00C64C71"/>
    <w:rsid w:val="00C65754"/>
    <w:rsid w:val="00C66165"/>
    <w:rsid w:val="00C6643F"/>
    <w:rsid w:val="00C66C05"/>
    <w:rsid w:val="00C67026"/>
    <w:rsid w:val="00C67EB0"/>
    <w:rsid w:val="00C70E3A"/>
    <w:rsid w:val="00C7110D"/>
    <w:rsid w:val="00C71549"/>
    <w:rsid w:val="00C7171D"/>
    <w:rsid w:val="00C7173C"/>
    <w:rsid w:val="00C7358F"/>
    <w:rsid w:val="00C7482F"/>
    <w:rsid w:val="00C7498F"/>
    <w:rsid w:val="00C749DB"/>
    <w:rsid w:val="00C756ED"/>
    <w:rsid w:val="00C75739"/>
    <w:rsid w:val="00C766EE"/>
    <w:rsid w:val="00C7682B"/>
    <w:rsid w:val="00C76C71"/>
    <w:rsid w:val="00C76E5B"/>
    <w:rsid w:val="00C771EE"/>
    <w:rsid w:val="00C7750A"/>
    <w:rsid w:val="00C77778"/>
    <w:rsid w:val="00C779D4"/>
    <w:rsid w:val="00C77E59"/>
    <w:rsid w:val="00C80B59"/>
    <w:rsid w:val="00C813C7"/>
    <w:rsid w:val="00C818CC"/>
    <w:rsid w:val="00C81E19"/>
    <w:rsid w:val="00C829EB"/>
    <w:rsid w:val="00C82CF3"/>
    <w:rsid w:val="00C82D1E"/>
    <w:rsid w:val="00C836FB"/>
    <w:rsid w:val="00C839B6"/>
    <w:rsid w:val="00C83FB5"/>
    <w:rsid w:val="00C845E5"/>
    <w:rsid w:val="00C84621"/>
    <w:rsid w:val="00C84DFB"/>
    <w:rsid w:val="00C84FD0"/>
    <w:rsid w:val="00C85899"/>
    <w:rsid w:val="00C85C73"/>
    <w:rsid w:val="00C86439"/>
    <w:rsid w:val="00C8726C"/>
    <w:rsid w:val="00C8787D"/>
    <w:rsid w:val="00C87B76"/>
    <w:rsid w:val="00C90CFA"/>
    <w:rsid w:val="00C91641"/>
    <w:rsid w:val="00C91D44"/>
    <w:rsid w:val="00C91F53"/>
    <w:rsid w:val="00C92A5D"/>
    <w:rsid w:val="00C92D8D"/>
    <w:rsid w:val="00C93233"/>
    <w:rsid w:val="00C93402"/>
    <w:rsid w:val="00C94EA9"/>
    <w:rsid w:val="00C9510F"/>
    <w:rsid w:val="00C95B20"/>
    <w:rsid w:val="00C95C50"/>
    <w:rsid w:val="00C95E0C"/>
    <w:rsid w:val="00C9676C"/>
    <w:rsid w:val="00C96CFE"/>
    <w:rsid w:val="00C97017"/>
    <w:rsid w:val="00C97091"/>
    <w:rsid w:val="00C97303"/>
    <w:rsid w:val="00CA021F"/>
    <w:rsid w:val="00CA05E7"/>
    <w:rsid w:val="00CA07AB"/>
    <w:rsid w:val="00CA1161"/>
    <w:rsid w:val="00CA20B5"/>
    <w:rsid w:val="00CA25AD"/>
    <w:rsid w:val="00CA33C4"/>
    <w:rsid w:val="00CA3528"/>
    <w:rsid w:val="00CA4682"/>
    <w:rsid w:val="00CA494A"/>
    <w:rsid w:val="00CA4EF7"/>
    <w:rsid w:val="00CA551C"/>
    <w:rsid w:val="00CA7226"/>
    <w:rsid w:val="00CA7286"/>
    <w:rsid w:val="00CB0B0F"/>
    <w:rsid w:val="00CB0D81"/>
    <w:rsid w:val="00CB1FED"/>
    <w:rsid w:val="00CB28FB"/>
    <w:rsid w:val="00CB2EDF"/>
    <w:rsid w:val="00CB2F1D"/>
    <w:rsid w:val="00CB2F8F"/>
    <w:rsid w:val="00CB48D1"/>
    <w:rsid w:val="00CB4DB2"/>
    <w:rsid w:val="00CB514B"/>
    <w:rsid w:val="00CB52A8"/>
    <w:rsid w:val="00CB72C9"/>
    <w:rsid w:val="00CC0396"/>
    <w:rsid w:val="00CC0459"/>
    <w:rsid w:val="00CC107F"/>
    <w:rsid w:val="00CC1969"/>
    <w:rsid w:val="00CC1EA3"/>
    <w:rsid w:val="00CC3E59"/>
    <w:rsid w:val="00CC44B5"/>
    <w:rsid w:val="00CC56D4"/>
    <w:rsid w:val="00CC603E"/>
    <w:rsid w:val="00CC6365"/>
    <w:rsid w:val="00CC674C"/>
    <w:rsid w:val="00CC77CE"/>
    <w:rsid w:val="00CC7AF4"/>
    <w:rsid w:val="00CD0154"/>
    <w:rsid w:val="00CD0363"/>
    <w:rsid w:val="00CD03A4"/>
    <w:rsid w:val="00CD0A7B"/>
    <w:rsid w:val="00CD0D4A"/>
    <w:rsid w:val="00CD0E6E"/>
    <w:rsid w:val="00CD0F44"/>
    <w:rsid w:val="00CD11A0"/>
    <w:rsid w:val="00CD1362"/>
    <w:rsid w:val="00CD1E9A"/>
    <w:rsid w:val="00CD2546"/>
    <w:rsid w:val="00CD2561"/>
    <w:rsid w:val="00CD2700"/>
    <w:rsid w:val="00CD27D9"/>
    <w:rsid w:val="00CD4E50"/>
    <w:rsid w:val="00CD54D9"/>
    <w:rsid w:val="00CD620C"/>
    <w:rsid w:val="00CD68ED"/>
    <w:rsid w:val="00CD750F"/>
    <w:rsid w:val="00CE032C"/>
    <w:rsid w:val="00CE0374"/>
    <w:rsid w:val="00CE08A8"/>
    <w:rsid w:val="00CE0A34"/>
    <w:rsid w:val="00CE0F0D"/>
    <w:rsid w:val="00CE19D8"/>
    <w:rsid w:val="00CE1F80"/>
    <w:rsid w:val="00CE27B1"/>
    <w:rsid w:val="00CE2971"/>
    <w:rsid w:val="00CE323C"/>
    <w:rsid w:val="00CE4444"/>
    <w:rsid w:val="00CE44BB"/>
    <w:rsid w:val="00CE45C7"/>
    <w:rsid w:val="00CE50B3"/>
    <w:rsid w:val="00CE52F2"/>
    <w:rsid w:val="00CE55C0"/>
    <w:rsid w:val="00CE630A"/>
    <w:rsid w:val="00CF0A98"/>
    <w:rsid w:val="00CF129B"/>
    <w:rsid w:val="00CF12AD"/>
    <w:rsid w:val="00CF13FD"/>
    <w:rsid w:val="00CF14B8"/>
    <w:rsid w:val="00CF162B"/>
    <w:rsid w:val="00CF2021"/>
    <w:rsid w:val="00CF2A7F"/>
    <w:rsid w:val="00CF319D"/>
    <w:rsid w:val="00CF32B4"/>
    <w:rsid w:val="00CF334F"/>
    <w:rsid w:val="00CF3EE4"/>
    <w:rsid w:val="00CF4499"/>
    <w:rsid w:val="00CF6195"/>
    <w:rsid w:val="00CF64AF"/>
    <w:rsid w:val="00CF66C9"/>
    <w:rsid w:val="00CF70A2"/>
    <w:rsid w:val="00CF77C0"/>
    <w:rsid w:val="00D00BE7"/>
    <w:rsid w:val="00D01222"/>
    <w:rsid w:val="00D0162D"/>
    <w:rsid w:val="00D0179B"/>
    <w:rsid w:val="00D019C7"/>
    <w:rsid w:val="00D02308"/>
    <w:rsid w:val="00D0253F"/>
    <w:rsid w:val="00D025C3"/>
    <w:rsid w:val="00D02B06"/>
    <w:rsid w:val="00D02B4B"/>
    <w:rsid w:val="00D02E0F"/>
    <w:rsid w:val="00D033EA"/>
    <w:rsid w:val="00D03A54"/>
    <w:rsid w:val="00D03C64"/>
    <w:rsid w:val="00D03FB6"/>
    <w:rsid w:val="00D040EC"/>
    <w:rsid w:val="00D04215"/>
    <w:rsid w:val="00D042B5"/>
    <w:rsid w:val="00D04414"/>
    <w:rsid w:val="00D04F5F"/>
    <w:rsid w:val="00D05217"/>
    <w:rsid w:val="00D053EA"/>
    <w:rsid w:val="00D05B32"/>
    <w:rsid w:val="00D060BA"/>
    <w:rsid w:val="00D06B04"/>
    <w:rsid w:val="00D06D97"/>
    <w:rsid w:val="00D07D73"/>
    <w:rsid w:val="00D10C21"/>
    <w:rsid w:val="00D10C2F"/>
    <w:rsid w:val="00D10E05"/>
    <w:rsid w:val="00D11043"/>
    <w:rsid w:val="00D11259"/>
    <w:rsid w:val="00D123CF"/>
    <w:rsid w:val="00D12411"/>
    <w:rsid w:val="00D12C49"/>
    <w:rsid w:val="00D12F4E"/>
    <w:rsid w:val="00D1337D"/>
    <w:rsid w:val="00D141B6"/>
    <w:rsid w:val="00D14BFB"/>
    <w:rsid w:val="00D150A3"/>
    <w:rsid w:val="00D1528C"/>
    <w:rsid w:val="00D15807"/>
    <w:rsid w:val="00D1586A"/>
    <w:rsid w:val="00D16CB7"/>
    <w:rsid w:val="00D1702B"/>
    <w:rsid w:val="00D20E21"/>
    <w:rsid w:val="00D20F0C"/>
    <w:rsid w:val="00D21404"/>
    <w:rsid w:val="00D2156E"/>
    <w:rsid w:val="00D21960"/>
    <w:rsid w:val="00D21BAD"/>
    <w:rsid w:val="00D2220B"/>
    <w:rsid w:val="00D22484"/>
    <w:rsid w:val="00D22F30"/>
    <w:rsid w:val="00D2314A"/>
    <w:rsid w:val="00D2383F"/>
    <w:rsid w:val="00D239B8"/>
    <w:rsid w:val="00D23C4B"/>
    <w:rsid w:val="00D23DF1"/>
    <w:rsid w:val="00D24294"/>
    <w:rsid w:val="00D243F7"/>
    <w:rsid w:val="00D25C55"/>
    <w:rsid w:val="00D272C4"/>
    <w:rsid w:val="00D2749B"/>
    <w:rsid w:val="00D27585"/>
    <w:rsid w:val="00D27F4A"/>
    <w:rsid w:val="00D30FE9"/>
    <w:rsid w:val="00D31495"/>
    <w:rsid w:val="00D31A41"/>
    <w:rsid w:val="00D31ECB"/>
    <w:rsid w:val="00D32247"/>
    <w:rsid w:val="00D3239F"/>
    <w:rsid w:val="00D3352B"/>
    <w:rsid w:val="00D335B5"/>
    <w:rsid w:val="00D33FBA"/>
    <w:rsid w:val="00D34538"/>
    <w:rsid w:val="00D34A0F"/>
    <w:rsid w:val="00D34D17"/>
    <w:rsid w:val="00D35090"/>
    <w:rsid w:val="00D350DF"/>
    <w:rsid w:val="00D35594"/>
    <w:rsid w:val="00D35881"/>
    <w:rsid w:val="00D3588F"/>
    <w:rsid w:val="00D35A2D"/>
    <w:rsid w:val="00D36DE3"/>
    <w:rsid w:val="00D4086D"/>
    <w:rsid w:val="00D40D4D"/>
    <w:rsid w:val="00D410A9"/>
    <w:rsid w:val="00D41608"/>
    <w:rsid w:val="00D4211C"/>
    <w:rsid w:val="00D42A6C"/>
    <w:rsid w:val="00D42D14"/>
    <w:rsid w:val="00D43011"/>
    <w:rsid w:val="00D43057"/>
    <w:rsid w:val="00D43A30"/>
    <w:rsid w:val="00D441D4"/>
    <w:rsid w:val="00D44323"/>
    <w:rsid w:val="00D4587C"/>
    <w:rsid w:val="00D45CEB"/>
    <w:rsid w:val="00D46861"/>
    <w:rsid w:val="00D46C4A"/>
    <w:rsid w:val="00D46E78"/>
    <w:rsid w:val="00D47195"/>
    <w:rsid w:val="00D475DB"/>
    <w:rsid w:val="00D50072"/>
    <w:rsid w:val="00D502F4"/>
    <w:rsid w:val="00D51577"/>
    <w:rsid w:val="00D51A8F"/>
    <w:rsid w:val="00D51AA9"/>
    <w:rsid w:val="00D51ACF"/>
    <w:rsid w:val="00D5204C"/>
    <w:rsid w:val="00D52215"/>
    <w:rsid w:val="00D5272F"/>
    <w:rsid w:val="00D52CD2"/>
    <w:rsid w:val="00D537AA"/>
    <w:rsid w:val="00D54043"/>
    <w:rsid w:val="00D54210"/>
    <w:rsid w:val="00D548E7"/>
    <w:rsid w:val="00D5549B"/>
    <w:rsid w:val="00D55708"/>
    <w:rsid w:val="00D5634F"/>
    <w:rsid w:val="00D5657C"/>
    <w:rsid w:val="00D57124"/>
    <w:rsid w:val="00D575ED"/>
    <w:rsid w:val="00D57EB2"/>
    <w:rsid w:val="00D6027A"/>
    <w:rsid w:val="00D6161D"/>
    <w:rsid w:val="00D6193D"/>
    <w:rsid w:val="00D61C7E"/>
    <w:rsid w:val="00D61F8F"/>
    <w:rsid w:val="00D623B7"/>
    <w:rsid w:val="00D62BE2"/>
    <w:rsid w:val="00D63094"/>
    <w:rsid w:val="00D639C0"/>
    <w:rsid w:val="00D6443F"/>
    <w:rsid w:val="00D64808"/>
    <w:rsid w:val="00D64959"/>
    <w:rsid w:val="00D655C6"/>
    <w:rsid w:val="00D6596B"/>
    <w:rsid w:val="00D65DCA"/>
    <w:rsid w:val="00D6629D"/>
    <w:rsid w:val="00D6748D"/>
    <w:rsid w:val="00D67A78"/>
    <w:rsid w:val="00D70932"/>
    <w:rsid w:val="00D70D42"/>
    <w:rsid w:val="00D71BA4"/>
    <w:rsid w:val="00D71E68"/>
    <w:rsid w:val="00D71FE4"/>
    <w:rsid w:val="00D739A0"/>
    <w:rsid w:val="00D74223"/>
    <w:rsid w:val="00D742AD"/>
    <w:rsid w:val="00D74333"/>
    <w:rsid w:val="00D74957"/>
    <w:rsid w:val="00D759DE"/>
    <w:rsid w:val="00D75A90"/>
    <w:rsid w:val="00D766ED"/>
    <w:rsid w:val="00D76CBD"/>
    <w:rsid w:val="00D80847"/>
    <w:rsid w:val="00D8096C"/>
    <w:rsid w:val="00D8188A"/>
    <w:rsid w:val="00D819B9"/>
    <w:rsid w:val="00D82D1C"/>
    <w:rsid w:val="00D82E9B"/>
    <w:rsid w:val="00D84463"/>
    <w:rsid w:val="00D84EC0"/>
    <w:rsid w:val="00D860E1"/>
    <w:rsid w:val="00D86822"/>
    <w:rsid w:val="00D8696F"/>
    <w:rsid w:val="00D869F3"/>
    <w:rsid w:val="00D8746F"/>
    <w:rsid w:val="00D87C07"/>
    <w:rsid w:val="00D903C2"/>
    <w:rsid w:val="00D90E66"/>
    <w:rsid w:val="00D912EB"/>
    <w:rsid w:val="00D914FC"/>
    <w:rsid w:val="00D916F3"/>
    <w:rsid w:val="00D9176E"/>
    <w:rsid w:val="00D91A3B"/>
    <w:rsid w:val="00D91C32"/>
    <w:rsid w:val="00D925E4"/>
    <w:rsid w:val="00D928E5"/>
    <w:rsid w:val="00D92BB8"/>
    <w:rsid w:val="00D93395"/>
    <w:rsid w:val="00D942F6"/>
    <w:rsid w:val="00D95178"/>
    <w:rsid w:val="00D95385"/>
    <w:rsid w:val="00D95386"/>
    <w:rsid w:val="00D958B6"/>
    <w:rsid w:val="00D95FC1"/>
    <w:rsid w:val="00D960A0"/>
    <w:rsid w:val="00D97269"/>
    <w:rsid w:val="00D9769C"/>
    <w:rsid w:val="00D977E5"/>
    <w:rsid w:val="00DA0433"/>
    <w:rsid w:val="00DA0925"/>
    <w:rsid w:val="00DA0B3A"/>
    <w:rsid w:val="00DA0EBB"/>
    <w:rsid w:val="00DA160C"/>
    <w:rsid w:val="00DA1AE0"/>
    <w:rsid w:val="00DA1F07"/>
    <w:rsid w:val="00DA2697"/>
    <w:rsid w:val="00DA277E"/>
    <w:rsid w:val="00DA4A3C"/>
    <w:rsid w:val="00DA4A65"/>
    <w:rsid w:val="00DA4ADD"/>
    <w:rsid w:val="00DA4D2D"/>
    <w:rsid w:val="00DA4F5F"/>
    <w:rsid w:val="00DA56B4"/>
    <w:rsid w:val="00DA62E9"/>
    <w:rsid w:val="00DA6736"/>
    <w:rsid w:val="00DA6ACD"/>
    <w:rsid w:val="00DA7DA2"/>
    <w:rsid w:val="00DA7E72"/>
    <w:rsid w:val="00DB198A"/>
    <w:rsid w:val="00DB19AC"/>
    <w:rsid w:val="00DB1C3B"/>
    <w:rsid w:val="00DB21D4"/>
    <w:rsid w:val="00DB32E7"/>
    <w:rsid w:val="00DB3874"/>
    <w:rsid w:val="00DB3C86"/>
    <w:rsid w:val="00DB3F2C"/>
    <w:rsid w:val="00DB4014"/>
    <w:rsid w:val="00DB401D"/>
    <w:rsid w:val="00DB4427"/>
    <w:rsid w:val="00DB47F3"/>
    <w:rsid w:val="00DB59FB"/>
    <w:rsid w:val="00DB5BEC"/>
    <w:rsid w:val="00DB5E86"/>
    <w:rsid w:val="00DB6066"/>
    <w:rsid w:val="00DB60C4"/>
    <w:rsid w:val="00DB63E1"/>
    <w:rsid w:val="00DB642F"/>
    <w:rsid w:val="00DB6AB3"/>
    <w:rsid w:val="00DB7E51"/>
    <w:rsid w:val="00DB7E9D"/>
    <w:rsid w:val="00DC007C"/>
    <w:rsid w:val="00DC00B6"/>
    <w:rsid w:val="00DC0195"/>
    <w:rsid w:val="00DC0315"/>
    <w:rsid w:val="00DC155A"/>
    <w:rsid w:val="00DC1722"/>
    <w:rsid w:val="00DC1EB8"/>
    <w:rsid w:val="00DC1F32"/>
    <w:rsid w:val="00DC203D"/>
    <w:rsid w:val="00DC2A79"/>
    <w:rsid w:val="00DC30FF"/>
    <w:rsid w:val="00DC36F9"/>
    <w:rsid w:val="00DC3708"/>
    <w:rsid w:val="00DC3815"/>
    <w:rsid w:val="00DC3C37"/>
    <w:rsid w:val="00DC416B"/>
    <w:rsid w:val="00DC42A7"/>
    <w:rsid w:val="00DC4FFA"/>
    <w:rsid w:val="00DC5BC9"/>
    <w:rsid w:val="00DC663E"/>
    <w:rsid w:val="00DC66A9"/>
    <w:rsid w:val="00DC69F0"/>
    <w:rsid w:val="00DC6A3E"/>
    <w:rsid w:val="00DC6E4F"/>
    <w:rsid w:val="00DC6FB7"/>
    <w:rsid w:val="00DC7F27"/>
    <w:rsid w:val="00DD02E5"/>
    <w:rsid w:val="00DD07AE"/>
    <w:rsid w:val="00DD0A4B"/>
    <w:rsid w:val="00DD120F"/>
    <w:rsid w:val="00DD1752"/>
    <w:rsid w:val="00DD240D"/>
    <w:rsid w:val="00DD2C4D"/>
    <w:rsid w:val="00DD2C96"/>
    <w:rsid w:val="00DD2EC4"/>
    <w:rsid w:val="00DD333E"/>
    <w:rsid w:val="00DD33B9"/>
    <w:rsid w:val="00DD37D2"/>
    <w:rsid w:val="00DD3AFC"/>
    <w:rsid w:val="00DD4706"/>
    <w:rsid w:val="00DD54A9"/>
    <w:rsid w:val="00DD664D"/>
    <w:rsid w:val="00DD6A1F"/>
    <w:rsid w:val="00DD7352"/>
    <w:rsid w:val="00DD7D09"/>
    <w:rsid w:val="00DD7E3F"/>
    <w:rsid w:val="00DE046B"/>
    <w:rsid w:val="00DE0BC0"/>
    <w:rsid w:val="00DE0D74"/>
    <w:rsid w:val="00DE0F10"/>
    <w:rsid w:val="00DE1091"/>
    <w:rsid w:val="00DE36E4"/>
    <w:rsid w:val="00DE3FC4"/>
    <w:rsid w:val="00DE4E84"/>
    <w:rsid w:val="00DE5DA5"/>
    <w:rsid w:val="00DE61D6"/>
    <w:rsid w:val="00DE6974"/>
    <w:rsid w:val="00DE6C24"/>
    <w:rsid w:val="00DF0143"/>
    <w:rsid w:val="00DF0902"/>
    <w:rsid w:val="00DF0C6A"/>
    <w:rsid w:val="00DF1ABA"/>
    <w:rsid w:val="00DF287A"/>
    <w:rsid w:val="00DF3D9F"/>
    <w:rsid w:val="00DF4609"/>
    <w:rsid w:val="00DF586C"/>
    <w:rsid w:val="00DF6C6D"/>
    <w:rsid w:val="00DF6E7C"/>
    <w:rsid w:val="00DF7324"/>
    <w:rsid w:val="00DF7DD0"/>
    <w:rsid w:val="00E00621"/>
    <w:rsid w:val="00E00BB7"/>
    <w:rsid w:val="00E00BE3"/>
    <w:rsid w:val="00E015B9"/>
    <w:rsid w:val="00E01867"/>
    <w:rsid w:val="00E02A87"/>
    <w:rsid w:val="00E037B1"/>
    <w:rsid w:val="00E03B36"/>
    <w:rsid w:val="00E03DEA"/>
    <w:rsid w:val="00E04305"/>
    <w:rsid w:val="00E0456D"/>
    <w:rsid w:val="00E054B5"/>
    <w:rsid w:val="00E05615"/>
    <w:rsid w:val="00E06793"/>
    <w:rsid w:val="00E067A6"/>
    <w:rsid w:val="00E107BB"/>
    <w:rsid w:val="00E112B2"/>
    <w:rsid w:val="00E116F8"/>
    <w:rsid w:val="00E1196F"/>
    <w:rsid w:val="00E11A3F"/>
    <w:rsid w:val="00E11A57"/>
    <w:rsid w:val="00E123B6"/>
    <w:rsid w:val="00E129C3"/>
    <w:rsid w:val="00E1333F"/>
    <w:rsid w:val="00E13B01"/>
    <w:rsid w:val="00E14532"/>
    <w:rsid w:val="00E147DE"/>
    <w:rsid w:val="00E14B25"/>
    <w:rsid w:val="00E14D81"/>
    <w:rsid w:val="00E14E00"/>
    <w:rsid w:val="00E14ED0"/>
    <w:rsid w:val="00E156FE"/>
    <w:rsid w:val="00E1617D"/>
    <w:rsid w:val="00E172B8"/>
    <w:rsid w:val="00E1760A"/>
    <w:rsid w:val="00E17DD6"/>
    <w:rsid w:val="00E17E13"/>
    <w:rsid w:val="00E208E6"/>
    <w:rsid w:val="00E20FD6"/>
    <w:rsid w:val="00E21368"/>
    <w:rsid w:val="00E21D81"/>
    <w:rsid w:val="00E22653"/>
    <w:rsid w:val="00E22C15"/>
    <w:rsid w:val="00E2395B"/>
    <w:rsid w:val="00E23AAD"/>
    <w:rsid w:val="00E23E8B"/>
    <w:rsid w:val="00E23F7A"/>
    <w:rsid w:val="00E242B0"/>
    <w:rsid w:val="00E2447F"/>
    <w:rsid w:val="00E249C8"/>
    <w:rsid w:val="00E2538F"/>
    <w:rsid w:val="00E261F8"/>
    <w:rsid w:val="00E264BF"/>
    <w:rsid w:val="00E300EE"/>
    <w:rsid w:val="00E30AEC"/>
    <w:rsid w:val="00E30DD1"/>
    <w:rsid w:val="00E31799"/>
    <w:rsid w:val="00E32433"/>
    <w:rsid w:val="00E32480"/>
    <w:rsid w:val="00E325BB"/>
    <w:rsid w:val="00E32F8E"/>
    <w:rsid w:val="00E33081"/>
    <w:rsid w:val="00E3332C"/>
    <w:rsid w:val="00E3376C"/>
    <w:rsid w:val="00E33B77"/>
    <w:rsid w:val="00E3437A"/>
    <w:rsid w:val="00E34605"/>
    <w:rsid w:val="00E349A0"/>
    <w:rsid w:val="00E349F8"/>
    <w:rsid w:val="00E34A01"/>
    <w:rsid w:val="00E355F3"/>
    <w:rsid w:val="00E35AB3"/>
    <w:rsid w:val="00E35B29"/>
    <w:rsid w:val="00E3666D"/>
    <w:rsid w:val="00E3688D"/>
    <w:rsid w:val="00E36A71"/>
    <w:rsid w:val="00E36A83"/>
    <w:rsid w:val="00E370B0"/>
    <w:rsid w:val="00E371CD"/>
    <w:rsid w:val="00E37D3F"/>
    <w:rsid w:val="00E412CF"/>
    <w:rsid w:val="00E42081"/>
    <w:rsid w:val="00E42D77"/>
    <w:rsid w:val="00E4316F"/>
    <w:rsid w:val="00E43836"/>
    <w:rsid w:val="00E43A09"/>
    <w:rsid w:val="00E43E83"/>
    <w:rsid w:val="00E441C4"/>
    <w:rsid w:val="00E44339"/>
    <w:rsid w:val="00E448E3"/>
    <w:rsid w:val="00E44C92"/>
    <w:rsid w:val="00E44E79"/>
    <w:rsid w:val="00E45FA7"/>
    <w:rsid w:val="00E470FB"/>
    <w:rsid w:val="00E47859"/>
    <w:rsid w:val="00E5048B"/>
    <w:rsid w:val="00E5130D"/>
    <w:rsid w:val="00E5210C"/>
    <w:rsid w:val="00E52F73"/>
    <w:rsid w:val="00E5353C"/>
    <w:rsid w:val="00E54097"/>
    <w:rsid w:val="00E5424C"/>
    <w:rsid w:val="00E543A5"/>
    <w:rsid w:val="00E554C9"/>
    <w:rsid w:val="00E55592"/>
    <w:rsid w:val="00E5567F"/>
    <w:rsid w:val="00E56940"/>
    <w:rsid w:val="00E56A27"/>
    <w:rsid w:val="00E56C89"/>
    <w:rsid w:val="00E57BCC"/>
    <w:rsid w:val="00E60C5F"/>
    <w:rsid w:val="00E622F0"/>
    <w:rsid w:val="00E62F7E"/>
    <w:rsid w:val="00E63303"/>
    <w:rsid w:val="00E64286"/>
    <w:rsid w:val="00E647B3"/>
    <w:rsid w:val="00E65274"/>
    <w:rsid w:val="00E6603A"/>
    <w:rsid w:val="00E67687"/>
    <w:rsid w:val="00E67AC5"/>
    <w:rsid w:val="00E67E33"/>
    <w:rsid w:val="00E70435"/>
    <w:rsid w:val="00E7070B"/>
    <w:rsid w:val="00E70D4C"/>
    <w:rsid w:val="00E70E9F"/>
    <w:rsid w:val="00E71FBF"/>
    <w:rsid w:val="00E7263A"/>
    <w:rsid w:val="00E728AA"/>
    <w:rsid w:val="00E733CA"/>
    <w:rsid w:val="00E73435"/>
    <w:rsid w:val="00E73B50"/>
    <w:rsid w:val="00E7400E"/>
    <w:rsid w:val="00E7415E"/>
    <w:rsid w:val="00E742B4"/>
    <w:rsid w:val="00E7447A"/>
    <w:rsid w:val="00E7484F"/>
    <w:rsid w:val="00E760FE"/>
    <w:rsid w:val="00E76807"/>
    <w:rsid w:val="00E7753A"/>
    <w:rsid w:val="00E77E33"/>
    <w:rsid w:val="00E826E5"/>
    <w:rsid w:val="00E827A9"/>
    <w:rsid w:val="00E837A6"/>
    <w:rsid w:val="00E83A53"/>
    <w:rsid w:val="00E83EFB"/>
    <w:rsid w:val="00E8482E"/>
    <w:rsid w:val="00E84E0B"/>
    <w:rsid w:val="00E85359"/>
    <w:rsid w:val="00E86621"/>
    <w:rsid w:val="00E87446"/>
    <w:rsid w:val="00E87E5B"/>
    <w:rsid w:val="00E90017"/>
    <w:rsid w:val="00E919A2"/>
    <w:rsid w:val="00E9200E"/>
    <w:rsid w:val="00E9520A"/>
    <w:rsid w:val="00E953A2"/>
    <w:rsid w:val="00E959A7"/>
    <w:rsid w:val="00E95A3A"/>
    <w:rsid w:val="00E963BF"/>
    <w:rsid w:val="00E963F7"/>
    <w:rsid w:val="00EA0A48"/>
    <w:rsid w:val="00EA0FB7"/>
    <w:rsid w:val="00EA1235"/>
    <w:rsid w:val="00EA1A3C"/>
    <w:rsid w:val="00EA1B57"/>
    <w:rsid w:val="00EA1C44"/>
    <w:rsid w:val="00EA21E3"/>
    <w:rsid w:val="00EA23F7"/>
    <w:rsid w:val="00EA2423"/>
    <w:rsid w:val="00EA2887"/>
    <w:rsid w:val="00EA2986"/>
    <w:rsid w:val="00EA2A22"/>
    <w:rsid w:val="00EA31AE"/>
    <w:rsid w:val="00EA3992"/>
    <w:rsid w:val="00EA3A91"/>
    <w:rsid w:val="00EA4415"/>
    <w:rsid w:val="00EA44A0"/>
    <w:rsid w:val="00EA578D"/>
    <w:rsid w:val="00EA69EF"/>
    <w:rsid w:val="00EA6F17"/>
    <w:rsid w:val="00EA7EC1"/>
    <w:rsid w:val="00EB02C9"/>
    <w:rsid w:val="00EB0E65"/>
    <w:rsid w:val="00EB133B"/>
    <w:rsid w:val="00EB1ABC"/>
    <w:rsid w:val="00EB2394"/>
    <w:rsid w:val="00EB35DD"/>
    <w:rsid w:val="00EB364E"/>
    <w:rsid w:val="00EB3FAB"/>
    <w:rsid w:val="00EB46A7"/>
    <w:rsid w:val="00EB46CC"/>
    <w:rsid w:val="00EB4FA1"/>
    <w:rsid w:val="00EB53EA"/>
    <w:rsid w:val="00EB59BA"/>
    <w:rsid w:val="00EB5B6F"/>
    <w:rsid w:val="00EB5D80"/>
    <w:rsid w:val="00EB644F"/>
    <w:rsid w:val="00EB6ED2"/>
    <w:rsid w:val="00EB70BB"/>
    <w:rsid w:val="00EB7748"/>
    <w:rsid w:val="00EC0CED"/>
    <w:rsid w:val="00EC1474"/>
    <w:rsid w:val="00EC200B"/>
    <w:rsid w:val="00EC253E"/>
    <w:rsid w:val="00EC29CE"/>
    <w:rsid w:val="00EC2E19"/>
    <w:rsid w:val="00EC3007"/>
    <w:rsid w:val="00EC34AB"/>
    <w:rsid w:val="00EC3C67"/>
    <w:rsid w:val="00EC457B"/>
    <w:rsid w:val="00EC4AA2"/>
    <w:rsid w:val="00EC4F72"/>
    <w:rsid w:val="00EC5062"/>
    <w:rsid w:val="00EC5B73"/>
    <w:rsid w:val="00EC5DE1"/>
    <w:rsid w:val="00EC5EBC"/>
    <w:rsid w:val="00EC5F2F"/>
    <w:rsid w:val="00EC5F99"/>
    <w:rsid w:val="00EC6252"/>
    <w:rsid w:val="00EC648E"/>
    <w:rsid w:val="00EC68CD"/>
    <w:rsid w:val="00EC718F"/>
    <w:rsid w:val="00EC79C2"/>
    <w:rsid w:val="00ED0196"/>
    <w:rsid w:val="00ED1C43"/>
    <w:rsid w:val="00ED2737"/>
    <w:rsid w:val="00ED2D30"/>
    <w:rsid w:val="00ED2D73"/>
    <w:rsid w:val="00ED2E31"/>
    <w:rsid w:val="00ED303B"/>
    <w:rsid w:val="00ED309C"/>
    <w:rsid w:val="00ED31B9"/>
    <w:rsid w:val="00ED37AD"/>
    <w:rsid w:val="00ED37AF"/>
    <w:rsid w:val="00ED4912"/>
    <w:rsid w:val="00ED4A22"/>
    <w:rsid w:val="00ED52A5"/>
    <w:rsid w:val="00ED5BD8"/>
    <w:rsid w:val="00ED69A7"/>
    <w:rsid w:val="00ED69E4"/>
    <w:rsid w:val="00ED6E4D"/>
    <w:rsid w:val="00ED79F1"/>
    <w:rsid w:val="00ED7D6F"/>
    <w:rsid w:val="00EE034B"/>
    <w:rsid w:val="00EE1A63"/>
    <w:rsid w:val="00EE1CAF"/>
    <w:rsid w:val="00EE2168"/>
    <w:rsid w:val="00EE335B"/>
    <w:rsid w:val="00EE4293"/>
    <w:rsid w:val="00EE4AAB"/>
    <w:rsid w:val="00EE4E72"/>
    <w:rsid w:val="00EE50B2"/>
    <w:rsid w:val="00EE54A2"/>
    <w:rsid w:val="00EE6219"/>
    <w:rsid w:val="00EE6414"/>
    <w:rsid w:val="00EE689F"/>
    <w:rsid w:val="00EE71CE"/>
    <w:rsid w:val="00EE74B5"/>
    <w:rsid w:val="00EE7572"/>
    <w:rsid w:val="00EE7624"/>
    <w:rsid w:val="00EF123F"/>
    <w:rsid w:val="00EF133F"/>
    <w:rsid w:val="00EF1967"/>
    <w:rsid w:val="00EF32A5"/>
    <w:rsid w:val="00EF3AA0"/>
    <w:rsid w:val="00EF3F1C"/>
    <w:rsid w:val="00EF4D48"/>
    <w:rsid w:val="00EF50D1"/>
    <w:rsid w:val="00EF6A9F"/>
    <w:rsid w:val="00F00CDA"/>
    <w:rsid w:val="00F01D48"/>
    <w:rsid w:val="00F0223D"/>
    <w:rsid w:val="00F023E9"/>
    <w:rsid w:val="00F0321B"/>
    <w:rsid w:val="00F04730"/>
    <w:rsid w:val="00F04A06"/>
    <w:rsid w:val="00F04BDF"/>
    <w:rsid w:val="00F05041"/>
    <w:rsid w:val="00F056E9"/>
    <w:rsid w:val="00F05F7A"/>
    <w:rsid w:val="00F05F9E"/>
    <w:rsid w:val="00F067D3"/>
    <w:rsid w:val="00F06C5D"/>
    <w:rsid w:val="00F06C96"/>
    <w:rsid w:val="00F06E9C"/>
    <w:rsid w:val="00F07482"/>
    <w:rsid w:val="00F078DB"/>
    <w:rsid w:val="00F1078C"/>
    <w:rsid w:val="00F10B8F"/>
    <w:rsid w:val="00F11280"/>
    <w:rsid w:val="00F1246E"/>
    <w:rsid w:val="00F124E0"/>
    <w:rsid w:val="00F1549C"/>
    <w:rsid w:val="00F15D30"/>
    <w:rsid w:val="00F20260"/>
    <w:rsid w:val="00F203CA"/>
    <w:rsid w:val="00F20DA1"/>
    <w:rsid w:val="00F20EDE"/>
    <w:rsid w:val="00F211D2"/>
    <w:rsid w:val="00F22A8B"/>
    <w:rsid w:val="00F22CE1"/>
    <w:rsid w:val="00F23A8A"/>
    <w:rsid w:val="00F23B9A"/>
    <w:rsid w:val="00F24220"/>
    <w:rsid w:val="00F2437B"/>
    <w:rsid w:val="00F25151"/>
    <w:rsid w:val="00F253C9"/>
    <w:rsid w:val="00F254F7"/>
    <w:rsid w:val="00F255DE"/>
    <w:rsid w:val="00F25A52"/>
    <w:rsid w:val="00F26450"/>
    <w:rsid w:val="00F264D6"/>
    <w:rsid w:val="00F26988"/>
    <w:rsid w:val="00F26CE6"/>
    <w:rsid w:val="00F26F09"/>
    <w:rsid w:val="00F2746A"/>
    <w:rsid w:val="00F300DB"/>
    <w:rsid w:val="00F30161"/>
    <w:rsid w:val="00F3070B"/>
    <w:rsid w:val="00F30C4F"/>
    <w:rsid w:val="00F31931"/>
    <w:rsid w:val="00F32233"/>
    <w:rsid w:val="00F339CB"/>
    <w:rsid w:val="00F356BD"/>
    <w:rsid w:val="00F36212"/>
    <w:rsid w:val="00F3626C"/>
    <w:rsid w:val="00F3645A"/>
    <w:rsid w:val="00F36749"/>
    <w:rsid w:val="00F3691C"/>
    <w:rsid w:val="00F369EE"/>
    <w:rsid w:val="00F36F13"/>
    <w:rsid w:val="00F40024"/>
    <w:rsid w:val="00F415DA"/>
    <w:rsid w:val="00F41A48"/>
    <w:rsid w:val="00F42295"/>
    <w:rsid w:val="00F42569"/>
    <w:rsid w:val="00F43815"/>
    <w:rsid w:val="00F45A06"/>
    <w:rsid w:val="00F45B38"/>
    <w:rsid w:val="00F473A8"/>
    <w:rsid w:val="00F47664"/>
    <w:rsid w:val="00F47950"/>
    <w:rsid w:val="00F50D12"/>
    <w:rsid w:val="00F50E59"/>
    <w:rsid w:val="00F50F76"/>
    <w:rsid w:val="00F52080"/>
    <w:rsid w:val="00F52456"/>
    <w:rsid w:val="00F527FC"/>
    <w:rsid w:val="00F5367C"/>
    <w:rsid w:val="00F5379A"/>
    <w:rsid w:val="00F54129"/>
    <w:rsid w:val="00F543F9"/>
    <w:rsid w:val="00F54678"/>
    <w:rsid w:val="00F553FD"/>
    <w:rsid w:val="00F560D1"/>
    <w:rsid w:val="00F56270"/>
    <w:rsid w:val="00F562CB"/>
    <w:rsid w:val="00F564F5"/>
    <w:rsid w:val="00F56BD6"/>
    <w:rsid w:val="00F56DCB"/>
    <w:rsid w:val="00F57499"/>
    <w:rsid w:val="00F57A57"/>
    <w:rsid w:val="00F57BE3"/>
    <w:rsid w:val="00F57EA5"/>
    <w:rsid w:val="00F57FAC"/>
    <w:rsid w:val="00F603C9"/>
    <w:rsid w:val="00F61D2A"/>
    <w:rsid w:val="00F62F1F"/>
    <w:rsid w:val="00F63485"/>
    <w:rsid w:val="00F640B8"/>
    <w:rsid w:val="00F668FB"/>
    <w:rsid w:val="00F67BB7"/>
    <w:rsid w:val="00F7009A"/>
    <w:rsid w:val="00F701FA"/>
    <w:rsid w:val="00F705A0"/>
    <w:rsid w:val="00F70854"/>
    <w:rsid w:val="00F70DF1"/>
    <w:rsid w:val="00F711FE"/>
    <w:rsid w:val="00F717E5"/>
    <w:rsid w:val="00F718C5"/>
    <w:rsid w:val="00F71971"/>
    <w:rsid w:val="00F71BE8"/>
    <w:rsid w:val="00F71EB8"/>
    <w:rsid w:val="00F7279B"/>
    <w:rsid w:val="00F73A4D"/>
    <w:rsid w:val="00F73DCB"/>
    <w:rsid w:val="00F75C0D"/>
    <w:rsid w:val="00F75E55"/>
    <w:rsid w:val="00F75FBD"/>
    <w:rsid w:val="00F76B33"/>
    <w:rsid w:val="00F76CBA"/>
    <w:rsid w:val="00F777CA"/>
    <w:rsid w:val="00F777E8"/>
    <w:rsid w:val="00F8015D"/>
    <w:rsid w:val="00F80702"/>
    <w:rsid w:val="00F80E7A"/>
    <w:rsid w:val="00F810EE"/>
    <w:rsid w:val="00F81894"/>
    <w:rsid w:val="00F826FF"/>
    <w:rsid w:val="00F82931"/>
    <w:rsid w:val="00F83070"/>
    <w:rsid w:val="00F8320D"/>
    <w:rsid w:val="00F83A21"/>
    <w:rsid w:val="00F849B8"/>
    <w:rsid w:val="00F84CC6"/>
    <w:rsid w:val="00F855F2"/>
    <w:rsid w:val="00F85BD2"/>
    <w:rsid w:val="00F85D91"/>
    <w:rsid w:val="00F872E8"/>
    <w:rsid w:val="00F87CBB"/>
    <w:rsid w:val="00F90B5D"/>
    <w:rsid w:val="00F92659"/>
    <w:rsid w:val="00F928C3"/>
    <w:rsid w:val="00F9329D"/>
    <w:rsid w:val="00F93DF0"/>
    <w:rsid w:val="00F94492"/>
    <w:rsid w:val="00F9450F"/>
    <w:rsid w:val="00F94848"/>
    <w:rsid w:val="00F9578B"/>
    <w:rsid w:val="00F95FA2"/>
    <w:rsid w:val="00F96219"/>
    <w:rsid w:val="00F96DD9"/>
    <w:rsid w:val="00F974A4"/>
    <w:rsid w:val="00F977DB"/>
    <w:rsid w:val="00F97C11"/>
    <w:rsid w:val="00FA01A3"/>
    <w:rsid w:val="00FA043C"/>
    <w:rsid w:val="00FA066C"/>
    <w:rsid w:val="00FA0B59"/>
    <w:rsid w:val="00FA15F7"/>
    <w:rsid w:val="00FA171B"/>
    <w:rsid w:val="00FA2008"/>
    <w:rsid w:val="00FA2195"/>
    <w:rsid w:val="00FA2220"/>
    <w:rsid w:val="00FA2498"/>
    <w:rsid w:val="00FA289E"/>
    <w:rsid w:val="00FA2A7D"/>
    <w:rsid w:val="00FA2DB2"/>
    <w:rsid w:val="00FA4B4E"/>
    <w:rsid w:val="00FA4D10"/>
    <w:rsid w:val="00FA54E2"/>
    <w:rsid w:val="00FA56B1"/>
    <w:rsid w:val="00FA741E"/>
    <w:rsid w:val="00FA7F00"/>
    <w:rsid w:val="00FB0755"/>
    <w:rsid w:val="00FB0D10"/>
    <w:rsid w:val="00FB1E09"/>
    <w:rsid w:val="00FB2622"/>
    <w:rsid w:val="00FB27EE"/>
    <w:rsid w:val="00FB2E5E"/>
    <w:rsid w:val="00FB318F"/>
    <w:rsid w:val="00FB4815"/>
    <w:rsid w:val="00FB5402"/>
    <w:rsid w:val="00FB5693"/>
    <w:rsid w:val="00FB56BD"/>
    <w:rsid w:val="00FB56D5"/>
    <w:rsid w:val="00FB6975"/>
    <w:rsid w:val="00FB7091"/>
    <w:rsid w:val="00FB7B3B"/>
    <w:rsid w:val="00FC0779"/>
    <w:rsid w:val="00FC1B3B"/>
    <w:rsid w:val="00FC27BE"/>
    <w:rsid w:val="00FC2EFE"/>
    <w:rsid w:val="00FC44DA"/>
    <w:rsid w:val="00FC4504"/>
    <w:rsid w:val="00FC4C5F"/>
    <w:rsid w:val="00FC5921"/>
    <w:rsid w:val="00FC60A3"/>
    <w:rsid w:val="00FC6594"/>
    <w:rsid w:val="00FC6642"/>
    <w:rsid w:val="00FC681E"/>
    <w:rsid w:val="00FC6AF9"/>
    <w:rsid w:val="00FC6C61"/>
    <w:rsid w:val="00FC6D5B"/>
    <w:rsid w:val="00FC7661"/>
    <w:rsid w:val="00FD097E"/>
    <w:rsid w:val="00FD0BAF"/>
    <w:rsid w:val="00FD1897"/>
    <w:rsid w:val="00FD1C9A"/>
    <w:rsid w:val="00FD218D"/>
    <w:rsid w:val="00FD24DE"/>
    <w:rsid w:val="00FD3162"/>
    <w:rsid w:val="00FD4AA0"/>
    <w:rsid w:val="00FD4CB9"/>
    <w:rsid w:val="00FD4E3B"/>
    <w:rsid w:val="00FD5540"/>
    <w:rsid w:val="00FD57E3"/>
    <w:rsid w:val="00FD5A4C"/>
    <w:rsid w:val="00FD5EC5"/>
    <w:rsid w:val="00FD6251"/>
    <w:rsid w:val="00FD6AEB"/>
    <w:rsid w:val="00FD7989"/>
    <w:rsid w:val="00FD79FB"/>
    <w:rsid w:val="00FE05F8"/>
    <w:rsid w:val="00FE0A70"/>
    <w:rsid w:val="00FE0F4D"/>
    <w:rsid w:val="00FE1DD5"/>
    <w:rsid w:val="00FE209C"/>
    <w:rsid w:val="00FE22DE"/>
    <w:rsid w:val="00FE2D15"/>
    <w:rsid w:val="00FE3A64"/>
    <w:rsid w:val="00FE45DD"/>
    <w:rsid w:val="00FE472C"/>
    <w:rsid w:val="00FE4B17"/>
    <w:rsid w:val="00FE4BDB"/>
    <w:rsid w:val="00FE4F41"/>
    <w:rsid w:val="00FE53B4"/>
    <w:rsid w:val="00FE53C8"/>
    <w:rsid w:val="00FE586D"/>
    <w:rsid w:val="00FE69D2"/>
    <w:rsid w:val="00FE76DA"/>
    <w:rsid w:val="00FF0789"/>
    <w:rsid w:val="00FF17F7"/>
    <w:rsid w:val="00FF1945"/>
    <w:rsid w:val="00FF1E96"/>
    <w:rsid w:val="00FF1FD1"/>
    <w:rsid w:val="00FF2EB2"/>
    <w:rsid w:val="00FF2FBD"/>
    <w:rsid w:val="00FF367A"/>
    <w:rsid w:val="00FF3833"/>
    <w:rsid w:val="00FF3FC0"/>
    <w:rsid w:val="00FF5769"/>
    <w:rsid w:val="00FF578A"/>
    <w:rsid w:val="00FF5808"/>
    <w:rsid w:val="00FF621C"/>
    <w:rsid w:val="00FF69A9"/>
    <w:rsid w:val="00FF7299"/>
    <w:rsid w:val="00FF72BC"/>
    <w:rsid w:val="00FF74AC"/>
    <w:rsid w:val="01067679"/>
    <w:rsid w:val="018132A3"/>
    <w:rsid w:val="018F5482"/>
    <w:rsid w:val="01BD0284"/>
    <w:rsid w:val="01D38CAC"/>
    <w:rsid w:val="0266FD98"/>
    <w:rsid w:val="02A18E71"/>
    <w:rsid w:val="02BDE799"/>
    <w:rsid w:val="0305F086"/>
    <w:rsid w:val="0316F88C"/>
    <w:rsid w:val="03436A29"/>
    <w:rsid w:val="0376A1F8"/>
    <w:rsid w:val="038F5184"/>
    <w:rsid w:val="03F0184E"/>
    <w:rsid w:val="0408CDD9"/>
    <w:rsid w:val="0419E172"/>
    <w:rsid w:val="0477A7E7"/>
    <w:rsid w:val="047A356A"/>
    <w:rsid w:val="04AE42AB"/>
    <w:rsid w:val="04B5ED95"/>
    <w:rsid w:val="050CBC4E"/>
    <w:rsid w:val="0546425C"/>
    <w:rsid w:val="0566003F"/>
    <w:rsid w:val="05AD5FA6"/>
    <w:rsid w:val="05DC2390"/>
    <w:rsid w:val="05EF63FA"/>
    <w:rsid w:val="060909AB"/>
    <w:rsid w:val="062C06FA"/>
    <w:rsid w:val="063D9148"/>
    <w:rsid w:val="067B0AEB"/>
    <w:rsid w:val="068CB39B"/>
    <w:rsid w:val="06F2F3A9"/>
    <w:rsid w:val="06FBAA7D"/>
    <w:rsid w:val="0701D0A0"/>
    <w:rsid w:val="078C55F6"/>
    <w:rsid w:val="079F5735"/>
    <w:rsid w:val="07A20699"/>
    <w:rsid w:val="07D17E52"/>
    <w:rsid w:val="088E7791"/>
    <w:rsid w:val="08B01C18"/>
    <w:rsid w:val="0921FF39"/>
    <w:rsid w:val="0933E975"/>
    <w:rsid w:val="09609D34"/>
    <w:rsid w:val="0A4D2772"/>
    <w:rsid w:val="0A7A45DC"/>
    <w:rsid w:val="0B46674A"/>
    <w:rsid w:val="0B73F1AC"/>
    <w:rsid w:val="0B868499"/>
    <w:rsid w:val="0BD20565"/>
    <w:rsid w:val="0C79C519"/>
    <w:rsid w:val="0D12FE6B"/>
    <w:rsid w:val="0D42837A"/>
    <w:rsid w:val="0D63460C"/>
    <w:rsid w:val="0DA5A31D"/>
    <w:rsid w:val="0E012D3B"/>
    <w:rsid w:val="0E494481"/>
    <w:rsid w:val="0E806CCB"/>
    <w:rsid w:val="0EECCE2A"/>
    <w:rsid w:val="0F0CFF87"/>
    <w:rsid w:val="0F8562BB"/>
    <w:rsid w:val="0FCADCB9"/>
    <w:rsid w:val="0FCB4B31"/>
    <w:rsid w:val="10D0162A"/>
    <w:rsid w:val="1132395D"/>
    <w:rsid w:val="11348A61"/>
    <w:rsid w:val="117865A1"/>
    <w:rsid w:val="1199DE14"/>
    <w:rsid w:val="11AAE391"/>
    <w:rsid w:val="12339ED1"/>
    <w:rsid w:val="1234A807"/>
    <w:rsid w:val="12BB19E5"/>
    <w:rsid w:val="12E8BCDF"/>
    <w:rsid w:val="1310E2F6"/>
    <w:rsid w:val="1311B790"/>
    <w:rsid w:val="132D1C56"/>
    <w:rsid w:val="134B4779"/>
    <w:rsid w:val="1376E435"/>
    <w:rsid w:val="1377860F"/>
    <w:rsid w:val="13A7137D"/>
    <w:rsid w:val="13AB9C6C"/>
    <w:rsid w:val="13E65388"/>
    <w:rsid w:val="13F6AD42"/>
    <w:rsid w:val="14EF8347"/>
    <w:rsid w:val="15B27D2C"/>
    <w:rsid w:val="15C18D58"/>
    <w:rsid w:val="160EB856"/>
    <w:rsid w:val="168A880C"/>
    <w:rsid w:val="16EF42A9"/>
    <w:rsid w:val="173A7A34"/>
    <w:rsid w:val="177AE4A6"/>
    <w:rsid w:val="17840021"/>
    <w:rsid w:val="178AFFFC"/>
    <w:rsid w:val="17AA8A1B"/>
    <w:rsid w:val="17CEEB5D"/>
    <w:rsid w:val="1834F090"/>
    <w:rsid w:val="183EDAF5"/>
    <w:rsid w:val="1893ACFD"/>
    <w:rsid w:val="18D774FC"/>
    <w:rsid w:val="18DFBF06"/>
    <w:rsid w:val="192425A5"/>
    <w:rsid w:val="19644E12"/>
    <w:rsid w:val="19660700"/>
    <w:rsid w:val="19B5A6FA"/>
    <w:rsid w:val="19D8C07A"/>
    <w:rsid w:val="1A165501"/>
    <w:rsid w:val="1A393051"/>
    <w:rsid w:val="1A576778"/>
    <w:rsid w:val="1A6D9C6C"/>
    <w:rsid w:val="1A7DFF07"/>
    <w:rsid w:val="1ACBD408"/>
    <w:rsid w:val="1AF3CEC4"/>
    <w:rsid w:val="1AF454DB"/>
    <w:rsid w:val="1B060B80"/>
    <w:rsid w:val="1B1627D7"/>
    <w:rsid w:val="1B2DEF63"/>
    <w:rsid w:val="1B42CBA4"/>
    <w:rsid w:val="1B44543E"/>
    <w:rsid w:val="1B8D51D4"/>
    <w:rsid w:val="1BA76BB8"/>
    <w:rsid w:val="1BE24A12"/>
    <w:rsid w:val="1BF44F32"/>
    <w:rsid w:val="1C3A5FA7"/>
    <w:rsid w:val="1C4132AC"/>
    <w:rsid w:val="1C52C600"/>
    <w:rsid w:val="1C549A2D"/>
    <w:rsid w:val="1CB7232C"/>
    <w:rsid w:val="1CF8F08C"/>
    <w:rsid w:val="1D0675BF"/>
    <w:rsid w:val="1D1C7B0F"/>
    <w:rsid w:val="1D4EA8AF"/>
    <w:rsid w:val="1DE7A787"/>
    <w:rsid w:val="1E13B22F"/>
    <w:rsid w:val="1E213F37"/>
    <w:rsid w:val="1E4A7A22"/>
    <w:rsid w:val="1E5E9426"/>
    <w:rsid w:val="1E8A143C"/>
    <w:rsid w:val="1E96617D"/>
    <w:rsid w:val="1EEA6834"/>
    <w:rsid w:val="1EEC55DA"/>
    <w:rsid w:val="1F38C800"/>
    <w:rsid w:val="1FF1545B"/>
    <w:rsid w:val="1FF9B328"/>
    <w:rsid w:val="1FFF4113"/>
    <w:rsid w:val="20935B8C"/>
    <w:rsid w:val="20E70ED5"/>
    <w:rsid w:val="21085FFF"/>
    <w:rsid w:val="21998238"/>
    <w:rsid w:val="21D21354"/>
    <w:rsid w:val="2257D9F2"/>
    <w:rsid w:val="232664B0"/>
    <w:rsid w:val="233ECFA3"/>
    <w:rsid w:val="2425C83C"/>
    <w:rsid w:val="2455AF1D"/>
    <w:rsid w:val="24A966C3"/>
    <w:rsid w:val="24CA5119"/>
    <w:rsid w:val="25462EA2"/>
    <w:rsid w:val="25B9AB17"/>
    <w:rsid w:val="25D342B3"/>
    <w:rsid w:val="25F7C975"/>
    <w:rsid w:val="25F89E68"/>
    <w:rsid w:val="261D9772"/>
    <w:rsid w:val="2636EF67"/>
    <w:rsid w:val="263B7995"/>
    <w:rsid w:val="2657EABF"/>
    <w:rsid w:val="26646BF4"/>
    <w:rsid w:val="267C95C2"/>
    <w:rsid w:val="26E16DB8"/>
    <w:rsid w:val="26E1FF03"/>
    <w:rsid w:val="26E67C5F"/>
    <w:rsid w:val="272EE27D"/>
    <w:rsid w:val="274440A1"/>
    <w:rsid w:val="279395C5"/>
    <w:rsid w:val="279D55B1"/>
    <w:rsid w:val="27AE5414"/>
    <w:rsid w:val="27E3549F"/>
    <w:rsid w:val="28023A0C"/>
    <w:rsid w:val="2818FD98"/>
    <w:rsid w:val="283D43C3"/>
    <w:rsid w:val="2860FBBE"/>
    <w:rsid w:val="2862B961"/>
    <w:rsid w:val="288EF6A0"/>
    <w:rsid w:val="28910279"/>
    <w:rsid w:val="28BFD0FB"/>
    <w:rsid w:val="28E01102"/>
    <w:rsid w:val="28EE55F4"/>
    <w:rsid w:val="29179658"/>
    <w:rsid w:val="29392612"/>
    <w:rsid w:val="29B1EA2C"/>
    <w:rsid w:val="29B84693"/>
    <w:rsid w:val="29C5A3A6"/>
    <w:rsid w:val="29DBFDE9"/>
    <w:rsid w:val="29E22507"/>
    <w:rsid w:val="2A14CCBB"/>
    <w:rsid w:val="2A8EC7DA"/>
    <w:rsid w:val="2A9C5544"/>
    <w:rsid w:val="2AAAFDA3"/>
    <w:rsid w:val="2AD8DC57"/>
    <w:rsid w:val="2AE92C4C"/>
    <w:rsid w:val="2AF14D26"/>
    <w:rsid w:val="2B3A7ECB"/>
    <w:rsid w:val="2B3A9E29"/>
    <w:rsid w:val="2B42172B"/>
    <w:rsid w:val="2BFFE3A5"/>
    <w:rsid w:val="2C42B95C"/>
    <w:rsid w:val="2C74ACB8"/>
    <w:rsid w:val="2C8CD8F6"/>
    <w:rsid w:val="2CB1C376"/>
    <w:rsid w:val="2CBCC93E"/>
    <w:rsid w:val="2D80C195"/>
    <w:rsid w:val="2D95131E"/>
    <w:rsid w:val="2DCB06AF"/>
    <w:rsid w:val="2DD05FF7"/>
    <w:rsid w:val="2DFD1FAD"/>
    <w:rsid w:val="2E0C9735"/>
    <w:rsid w:val="2E1DA036"/>
    <w:rsid w:val="2E6858A1"/>
    <w:rsid w:val="2E688B72"/>
    <w:rsid w:val="2E7DF42E"/>
    <w:rsid w:val="2EA4EBD4"/>
    <w:rsid w:val="2EC79222"/>
    <w:rsid w:val="2EED0040"/>
    <w:rsid w:val="2F3FD957"/>
    <w:rsid w:val="2FAA58E6"/>
    <w:rsid w:val="2FBB68D5"/>
    <w:rsid w:val="30108851"/>
    <w:rsid w:val="3066134E"/>
    <w:rsid w:val="30CEA186"/>
    <w:rsid w:val="30E0BC5C"/>
    <w:rsid w:val="30EA2BC9"/>
    <w:rsid w:val="3115A6DE"/>
    <w:rsid w:val="3130C779"/>
    <w:rsid w:val="314D48DA"/>
    <w:rsid w:val="31DFEC91"/>
    <w:rsid w:val="326C3C66"/>
    <w:rsid w:val="32B65942"/>
    <w:rsid w:val="32BDF7D7"/>
    <w:rsid w:val="32E24050"/>
    <w:rsid w:val="331A6CDB"/>
    <w:rsid w:val="3354258C"/>
    <w:rsid w:val="3360B9F8"/>
    <w:rsid w:val="33A0C6C8"/>
    <w:rsid w:val="343CC0E7"/>
    <w:rsid w:val="34B78AA1"/>
    <w:rsid w:val="34D25BB4"/>
    <w:rsid w:val="34EDA39F"/>
    <w:rsid w:val="3514A38E"/>
    <w:rsid w:val="35303CFB"/>
    <w:rsid w:val="35376B6C"/>
    <w:rsid w:val="353DA000"/>
    <w:rsid w:val="3562805C"/>
    <w:rsid w:val="3580CBEB"/>
    <w:rsid w:val="359EC4C3"/>
    <w:rsid w:val="35AD8C04"/>
    <w:rsid w:val="35D7BC67"/>
    <w:rsid w:val="35EC0C5E"/>
    <w:rsid w:val="363632BF"/>
    <w:rsid w:val="363FFDE5"/>
    <w:rsid w:val="366AC229"/>
    <w:rsid w:val="36B00FCE"/>
    <w:rsid w:val="36DFBA58"/>
    <w:rsid w:val="37028268"/>
    <w:rsid w:val="371C9C4C"/>
    <w:rsid w:val="37B58FEF"/>
    <w:rsid w:val="37C76C41"/>
    <w:rsid w:val="37E59669"/>
    <w:rsid w:val="37ECE1DF"/>
    <w:rsid w:val="37F80BC3"/>
    <w:rsid w:val="37FF18D5"/>
    <w:rsid w:val="380CBAAA"/>
    <w:rsid w:val="384E31F6"/>
    <w:rsid w:val="384E43BE"/>
    <w:rsid w:val="38506147"/>
    <w:rsid w:val="3868363A"/>
    <w:rsid w:val="3870BDCF"/>
    <w:rsid w:val="3882C2EF"/>
    <w:rsid w:val="388E737C"/>
    <w:rsid w:val="38B86CAD"/>
    <w:rsid w:val="38BD0C8E"/>
    <w:rsid w:val="38C22B92"/>
    <w:rsid w:val="38E7D2A7"/>
    <w:rsid w:val="390E4464"/>
    <w:rsid w:val="39119D68"/>
    <w:rsid w:val="394922BE"/>
    <w:rsid w:val="39730B20"/>
    <w:rsid w:val="398166CA"/>
    <w:rsid w:val="3989F606"/>
    <w:rsid w:val="39A3F628"/>
    <w:rsid w:val="39A62FC0"/>
    <w:rsid w:val="3A1C9B12"/>
    <w:rsid w:val="3A1F6210"/>
    <w:rsid w:val="3A5EE08D"/>
    <w:rsid w:val="3A80FD27"/>
    <w:rsid w:val="3A866494"/>
    <w:rsid w:val="3B3CFE0E"/>
    <w:rsid w:val="3B85C820"/>
    <w:rsid w:val="3BBED675"/>
    <w:rsid w:val="3C0B4351"/>
    <w:rsid w:val="3C189701"/>
    <w:rsid w:val="3C74FA77"/>
    <w:rsid w:val="3C7F6340"/>
    <w:rsid w:val="3C91CC81"/>
    <w:rsid w:val="3CDDD082"/>
    <w:rsid w:val="3CE226A0"/>
    <w:rsid w:val="3CFE3E1D"/>
    <w:rsid w:val="3D159DD9"/>
    <w:rsid w:val="3D16723B"/>
    <w:rsid w:val="3D4CA022"/>
    <w:rsid w:val="3D907DB1"/>
    <w:rsid w:val="3DEC31C8"/>
    <w:rsid w:val="3DF49700"/>
    <w:rsid w:val="3E383548"/>
    <w:rsid w:val="3E5C2363"/>
    <w:rsid w:val="3E67E2D8"/>
    <w:rsid w:val="3E6A5E7E"/>
    <w:rsid w:val="3E6E004A"/>
    <w:rsid w:val="3E7AD2A6"/>
    <w:rsid w:val="3EEF5884"/>
    <w:rsid w:val="3EFD066A"/>
    <w:rsid w:val="3F5F8926"/>
    <w:rsid w:val="3F7E2956"/>
    <w:rsid w:val="3FA93E4F"/>
    <w:rsid w:val="401DB325"/>
    <w:rsid w:val="4029C13B"/>
    <w:rsid w:val="407EB979"/>
    <w:rsid w:val="40AB62F7"/>
    <w:rsid w:val="40D77B1A"/>
    <w:rsid w:val="40F03EAB"/>
    <w:rsid w:val="41250FC8"/>
    <w:rsid w:val="412864BB"/>
    <w:rsid w:val="4180C2E6"/>
    <w:rsid w:val="42803BA2"/>
    <w:rsid w:val="4290B7C3"/>
    <w:rsid w:val="42920DF1"/>
    <w:rsid w:val="429CEFD4"/>
    <w:rsid w:val="42BEC1BD"/>
    <w:rsid w:val="42C5D14C"/>
    <w:rsid w:val="42D46A92"/>
    <w:rsid w:val="42DB8335"/>
    <w:rsid w:val="43055890"/>
    <w:rsid w:val="431B0253"/>
    <w:rsid w:val="434BF941"/>
    <w:rsid w:val="43BB5DFC"/>
    <w:rsid w:val="43C659F8"/>
    <w:rsid w:val="43EA0215"/>
    <w:rsid w:val="44115259"/>
    <w:rsid w:val="4413692C"/>
    <w:rsid w:val="442DDD55"/>
    <w:rsid w:val="4448AE68"/>
    <w:rsid w:val="44703AF3"/>
    <w:rsid w:val="44CC06F7"/>
    <w:rsid w:val="44E7C9A2"/>
    <w:rsid w:val="450D9456"/>
    <w:rsid w:val="4522A7FC"/>
    <w:rsid w:val="45920CB7"/>
    <w:rsid w:val="45F1FFF1"/>
    <w:rsid w:val="45F71C6F"/>
    <w:rsid w:val="45F914AD"/>
    <w:rsid w:val="468EEB25"/>
    <w:rsid w:val="46E389DA"/>
    <w:rsid w:val="471D565F"/>
    <w:rsid w:val="472F7135"/>
    <w:rsid w:val="479DE73A"/>
    <w:rsid w:val="48039CC7"/>
    <w:rsid w:val="483754DD"/>
    <w:rsid w:val="484A5870"/>
    <w:rsid w:val="48EAF6F4"/>
    <w:rsid w:val="48EF7D26"/>
    <w:rsid w:val="48FD6695"/>
    <w:rsid w:val="4914461C"/>
    <w:rsid w:val="4941BE70"/>
    <w:rsid w:val="49B5090F"/>
    <w:rsid w:val="49B6746D"/>
    <w:rsid w:val="49BB1C43"/>
    <w:rsid w:val="49FCFDCC"/>
    <w:rsid w:val="4A5A2220"/>
    <w:rsid w:val="4A740D14"/>
    <w:rsid w:val="4AA6097B"/>
    <w:rsid w:val="4AF3CCF4"/>
    <w:rsid w:val="4B04F215"/>
    <w:rsid w:val="4B0E7CCF"/>
    <w:rsid w:val="4B3CB696"/>
    <w:rsid w:val="4B6428C5"/>
    <w:rsid w:val="4B71BB87"/>
    <w:rsid w:val="4B9CC0CB"/>
    <w:rsid w:val="4BA98D93"/>
    <w:rsid w:val="4BB94CC4"/>
    <w:rsid w:val="4BEED9DC"/>
    <w:rsid w:val="4C1533DC"/>
    <w:rsid w:val="4CFEC4A7"/>
    <w:rsid w:val="4CFFCC2D"/>
    <w:rsid w:val="4D3F5884"/>
    <w:rsid w:val="4D448E06"/>
    <w:rsid w:val="4D5324E7"/>
    <w:rsid w:val="4DD99DE6"/>
    <w:rsid w:val="4E788051"/>
    <w:rsid w:val="4EA276B1"/>
    <w:rsid w:val="4EBF72A8"/>
    <w:rsid w:val="4EC16AE6"/>
    <w:rsid w:val="4EDD0389"/>
    <w:rsid w:val="4F159271"/>
    <w:rsid w:val="4F1B66E5"/>
    <w:rsid w:val="4F3F2697"/>
    <w:rsid w:val="4F86C3FE"/>
    <w:rsid w:val="4FFDD8D6"/>
    <w:rsid w:val="5016C2CF"/>
    <w:rsid w:val="505D3B47"/>
    <w:rsid w:val="5080B8A7"/>
    <w:rsid w:val="5147B074"/>
    <w:rsid w:val="5162D0DE"/>
    <w:rsid w:val="517149D4"/>
    <w:rsid w:val="517D4B78"/>
    <w:rsid w:val="51817CF9"/>
    <w:rsid w:val="5188A036"/>
    <w:rsid w:val="5233EB08"/>
    <w:rsid w:val="5244C788"/>
    <w:rsid w:val="52C587FD"/>
    <w:rsid w:val="53299B96"/>
    <w:rsid w:val="5346B46F"/>
    <w:rsid w:val="53EED808"/>
    <w:rsid w:val="5421A330"/>
    <w:rsid w:val="546051A0"/>
    <w:rsid w:val="5495E74B"/>
    <w:rsid w:val="54B0D27F"/>
    <w:rsid w:val="54F07D95"/>
    <w:rsid w:val="550CCA63"/>
    <w:rsid w:val="553EC10E"/>
    <w:rsid w:val="5541B56B"/>
    <w:rsid w:val="555FE465"/>
    <w:rsid w:val="556436AC"/>
    <w:rsid w:val="558ACFA7"/>
    <w:rsid w:val="559427DA"/>
    <w:rsid w:val="55B01E07"/>
    <w:rsid w:val="55CFA280"/>
    <w:rsid w:val="560AF2F0"/>
    <w:rsid w:val="562913F7"/>
    <w:rsid w:val="56530076"/>
    <w:rsid w:val="5656771B"/>
    <w:rsid w:val="5685B7C7"/>
    <w:rsid w:val="56959A80"/>
    <w:rsid w:val="56A80E41"/>
    <w:rsid w:val="56DA6060"/>
    <w:rsid w:val="571703E6"/>
    <w:rsid w:val="57424C88"/>
    <w:rsid w:val="5786FF2C"/>
    <w:rsid w:val="58C75F3B"/>
    <w:rsid w:val="58F11313"/>
    <w:rsid w:val="59377468"/>
    <w:rsid w:val="59993A0C"/>
    <w:rsid w:val="59AE1E98"/>
    <w:rsid w:val="59B016D6"/>
    <w:rsid w:val="59F7E65F"/>
    <w:rsid w:val="59F909D4"/>
    <w:rsid w:val="5A6011CA"/>
    <w:rsid w:val="5AAD11EA"/>
    <w:rsid w:val="5AE5F7EC"/>
    <w:rsid w:val="5B0A54DF"/>
    <w:rsid w:val="5B2706B0"/>
    <w:rsid w:val="5B78E03E"/>
    <w:rsid w:val="5B958E53"/>
    <w:rsid w:val="5B9B7A4E"/>
    <w:rsid w:val="5BE3884D"/>
    <w:rsid w:val="5C2253E8"/>
    <w:rsid w:val="5C2F8D12"/>
    <w:rsid w:val="5C620AA8"/>
    <w:rsid w:val="5C644AE7"/>
    <w:rsid w:val="5CF9B220"/>
    <w:rsid w:val="5D34B7B8"/>
    <w:rsid w:val="5D7C601B"/>
    <w:rsid w:val="5D9AC762"/>
    <w:rsid w:val="5DD2864E"/>
    <w:rsid w:val="5DD3826D"/>
    <w:rsid w:val="5DF316A9"/>
    <w:rsid w:val="5EF6D298"/>
    <w:rsid w:val="5EFC5C43"/>
    <w:rsid w:val="5F02415B"/>
    <w:rsid w:val="5F42B9F3"/>
    <w:rsid w:val="5F63A79D"/>
    <w:rsid w:val="5F7F6A48"/>
    <w:rsid w:val="60D044D5"/>
    <w:rsid w:val="60EAA54D"/>
    <w:rsid w:val="61237CAD"/>
    <w:rsid w:val="61570A8A"/>
    <w:rsid w:val="61690FAA"/>
    <w:rsid w:val="61E18FE0"/>
    <w:rsid w:val="622A8D76"/>
    <w:rsid w:val="627A5AB5"/>
    <w:rsid w:val="62994DC0"/>
    <w:rsid w:val="62AF73BD"/>
    <w:rsid w:val="62B470BC"/>
    <w:rsid w:val="62C1600D"/>
    <w:rsid w:val="62F71720"/>
    <w:rsid w:val="63027C71"/>
    <w:rsid w:val="630E0D61"/>
    <w:rsid w:val="634BE563"/>
    <w:rsid w:val="6372BE84"/>
    <w:rsid w:val="639CC2F6"/>
    <w:rsid w:val="64995EB0"/>
    <w:rsid w:val="64AB54E6"/>
    <w:rsid w:val="64C43864"/>
    <w:rsid w:val="64C6260A"/>
    <w:rsid w:val="64D3DD74"/>
    <w:rsid w:val="64E0B9C5"/>
    <w:rsid w:val="65AEAD91"/>
    <w:rsid w:val="65E2F069"/>
    <w:rsid w:val="66030DD1"/>
    <w:rsid w:val="661F728C"/>
    <w:rsid w:val="66472547"/>
    <w:rsid w:val="66867A82"/>
    <w:rsid w:val="66ADDDC6"/>
    <w:rsid w:val="66DB2269"/>
    <w:rsid w:val="66E0544F"/>
    <w:rsid w:val="66E959D9"/>
    <w:rsid w:val="66EB7FA2"/>
    <w:rsid w:val="676F5B92"/>
    <w:rsid w:val="677DF183"/>
    <w:rsid w:val="67D1E995"/>
    <w:rsid w:val="67E2F5A8"/>
    <w:rsid w:val="67F1C18C"/>
    <w:rsid w:val="67F45596"/>
    <w:rsid w:val="689CB8BF"/>
    <w:rsid w:val="68EE7630"/>
    <w:rsid w:val="690F1F0E"/>
    <w:rsid w:val="69376D84"/>
    <w:rsid w:val="695ED62C"/>
    <w:rsid w:val="6A28B8F8"/>
    <w:rsid w:val="6A29465F"/>
    <w:rsid w:val="6A41AE32"/>
    <w:rsid w:val="6AABA4A0"/>
    <w:rsid w:val="6AB70936"/>
    <w:rsid w:val="6AB9FD93"/>
    <w:rsid w:val="6AD057D6"/>
    <w:rsid w:val="6B69F887"/>
    <w:rsid w:val="6B6F3F31"/>
    <w:rsid w:val="6BB99662"/>
    <w:rsid w:val="6BC287C0"/>
    <w:rsid w:val="6C52F3FF"/>
    <w:rsid w:val="6C55CDF4"/>
    <w:rsid w:val="6C650F53"/>
    <w:rsid w:val="6C7B4392"/>
    <w:rsid w:val="6CB71373"/>
    <w:rsid w:val="6CD03BD0"/>
    <w:rsid w:val="6D5D28A3"/>
    <w:rsid w:val="6D70803D"/>
    <w:rsid w:val="6DBF1039"/>
    <w:rsid w:val="6DD9DD75"/>
    <w:rsid w:val="6DE6BCF8"/>
    <w:rsid w:val="6DE8D43A"/>
    <w:rsid w:val="6E29087F"/>
    <w:rsid w:val="6E2FBFEC"/>
    <w:rsid w:val="6E346D04"/>
    <w:rsid w:val="6E390ECF"/>
    <w:rsid w:val="6F120F36"/>
    <w:rsid w:val="6F3E6FCA"/>
    <w:rsid w:val="6F79CB67"/>
    <w:rsid w:val="6F8ADCF2"/>
    <w:rsid w:val="6F8E603D"/>
    <w:rsid w:val="6F913DF8"/>
    <w:rsid w:val="6FDA4798"/>
    <w:rsid w:val="706435AA"/>
    <w:rsid w:val="70EA8B48"/>
    <w:rsid w:val="71120460"/>
    <w:rsid w:val="71650460"/>
    <w:rsid w:val="719A9C10"/>
    <w:rsid w:val="71C8B0C5"/>
    <w:rsid w:val="721495A4"/>
    <w:rsid w:val="721B09CC"/>
    <w:rsid w:val="72242547"/>
    <w:rsid w:val="72489EC6"/>
    <w:rsid w:val="726E1464"/>
    <w:rsid w:val="72B9FBBF"/>
    <w:rsid w:val="72E05EBA"/>
    <w:rsid w:val="72FB8E17"/>
    <w:rsid w:val="7300D4C1"/>
    <w:rsid w:val="732654F7"/>
    <w:rsid w:val="732C7C15"/>
    <w:rsid w:val="73350C31"/>
    <w:rsid w:val="736FB9F1"/>
    <w:rsid w:val="73E758EC"/>
    <w:rsid w:val="73FBA00D"/>
    <w:rsid w:val="744D3C8A"/>
    <w:rsid w:val="7490AA7A"/>
    <w:rsid w:val="7490DD43"/>
    <w:rsid w:val="74EA01AA"/>
    <w:rsid w:val="751B2FD0"/>
    <w:rsid w:val="754CA941"/>
    <w:rsid w:val="75989209"/>
    <w:rsid w:val="75E99B42"/>
    <w:rsid w:val="75F0E763"/>
    <w:rsid w:val="761E360A"/>
    <w:rsid w:val="762621E7"/>
    <w:rsid w:val="76B70031"/>
    <w:rsid w:val="76B9F48E"/>
    <w:rsid w:val="77034546"/>
    <w:rsid w:val="770A7C77"/>
    <w:rsid w:val="772B0E28"/>
    <w:rsid w:val="77C33DDE"/>
    <w:rsid w:val="77C414A4"/>
    <w:rsid w:val="7803ABDE"/>
    <w:rsid w:val="780A72AB"/>
    <w:rsid w:val="78405C33"/>
    <w:rsid w:val="78432B14"/>
    <w:rsid w:val="787C5352"/>
    <w:rsid w:val="78957BAF"/>
    <w:rsid w:val="78E03FAD"/>
    <w:rsid w:val="78E0A72F"/>
    <w:rsid w:val="78EB06AC"/>
    <w:rsid w:val="792D0878"/>
    <w:rsid w:val="793ED414"/>
    <w:rsid w:val="796475AC"/>
    <w:rsid w:val="796D1A70"/>
    <w:rsid w:val="7974ECA2"/>
    <w:rsid w:val="7A1470A0"/>
    <w:rsid w:val="7A1FE8C6"/>
    <w:rsid w:val="7B82E1EF"/>
    <w:rsid w:val="7B883DC2"/>
    <w:rsid w:val="7BB0749D"/>
    <w:rsid w:val="7C649EDA"/>
    <w:rsid w:val="7C64C3E9"/>
    <w:rsid w:val="7CA33CB2"/>
    <w:rsid w:val="7CCD8730"/>
    <w:rsid w:val="7CD2FDD2"/>
    <w:rsid w:val="7CE7DC00"/>
    <w:rsid w:val="7D3942F4"/>
    <w:rsid w:val="7D90A2AF"/>
    <w:rsid w:val="7D9A930B"/>
    <w:rsid w:val="7DC77C0E"/>
    <w:rsid w:val="7DFF982B"/>
    <w:rsid w:val="7E397A66"/>
    <w:rsid w:val="7E3A7685"/>
    <w:rsid w:val="7E60E842"/>
    <w:rsid w:val="7E70FFBC"/>
    <w:rsid w:val="7E9380FD"/>
    <w:rsid w:val="7E9F1768"/>
    <w:rsid w:val="7EC2A581"/>
    <w:rsid w:val="7EE7E1C3"/>
    <w:rsid w:val="7F1AD477"/>
    <w:rsid w:val="7F1D570E"/>
    <w:rsid w:val="7F3365E1"/>
    <w:rsid w:val="7F5CCA91"/>
    <w:rsid w:val="7F65AA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301A"/>
  <w15:chartTrackingRefBased/>
  <w15:docId w15:val="{79756586-FCA8-49C7-9150-D4DD0136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AC"/>
    <w:pPr>
      <w:spacing w:line="240" w:lineRule="auto"/>
    </w:pPr>
    <w:rPr>
      <w:lang w:bidi="en-US"/>
    </w:rPr>
  </w:style>
  <w:style w:type="paragraph" w:styleId="Heading1">
    <w:name w:val="heading 1"/>
    <w:basedOn w:val="body"/>
    <w:next w:val="Normal"/>
    <w:link w:val="Heading1Char"/>
    <w:uiPriority w:val="9"/>
    <w:qFormat/>
    <w:rsid w:val="00582A7E"/>
    <w:pPr>
      <w:keepNext/>
      <w:numPr>
        <w:numId w:val="2"/>
      </w:numPr>
      <w:spacing w:line="240" w:lineRule="auto"/>
      <w:ind w:left="720"/>
      <w:outlineLvl w:val="0"/>
    </w:pPr>
    <w:rPr>
      <w:rFonts w:ascii="Times New Roman" w:hAnsi="Times New Roman" w:cs="Times New Roman"/>
      <w:b/>
      <w:color w:val="000000" w:themeColor="text1"/>
      <w:sz w:val="22"/>
      <w:szCs w:val="22"/>
      <w:u w:val="single"/>
      <w:lang w:bidi="ar-SA"/>
    </w:rPr>
  </w:style>
  <w:style w:type="paragraph" w:styleId="Heading2">
    <w:name w:val="heading 2"/>
    <w:basedOn w:val="Normal"/>
    <w:next w:val="Normal"/>
    <w:link w:val="Heading2Char"/>
    <w:uiPriority w:val="9"/>
    <w:unhideWhenUsed/>
    <w:qFormat/>
    <w:rsid w:val="00AB6385"/>
    <w:pPr>
      <w:keepNext/>
      <w:numPr>
        <w:numId w:val="5"/>
      </w:numPr>
      <w:outlineLvl w:val="1"/>
    </w:pPr>
    <w:rPr>
      <w:b/>
      <w:bCs/>
      <w:i/>
      <w:iCs/>
    </w:rPr>
  </w:style>
  <w:style w:type="paragraph" w:styleId="Heading3">
    <w:name w:val="heading 3"/>
    <w:basedOn w:val="Normal"/>
    <w:next w:val="Normal"/>
    <w:link w:val="Heading3Char"/>
    <w:uiPriority w:val="9"/>
    <w:semiHidden/>
    <w:unhideWhenUsed/>
    <w:qFormat/>
    <w:rsid w:val="002C6891"/>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2C689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2C689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2C689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2C689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2C689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2C689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A7E"/>
    <w:rPr>
      <w:rFonts w:ascii="Times New Roman" w:eastAsia="Roboto" w:hAnsi="Times New Roman" w:cs="Times New Roman"/>
      <w:b/>
      <w:color w:val="000000" w:themeColor="text1"/>
      <w:u w:val="single"/>
    </w:rPr>
  </w:style>
  <w:style w:type="character" w:customStyle="1" w:styleId="Heading2Char">
    <w:name w:val="Heading 2 Char"/>
    <w:basedOn w:val="DefaultParagraphFont"/>
    <w:link w:val="Heading2"/>
    <w:uiPriority w:val="9"/>
    <w:rsid w:val="00AB6385"/>
    <w:rPr>
      <w:b/>
      <w:bCs/>
      <w:i/>
      <w:iCs/>
      <w:lang w:bidi="en-US"/>
    </w:rPr>
  </w:style>
  <w:style w:type="character" w:customStyle="1" w:styleId="Heading3Char">
    <w:name w:val="Heading 3 Char"/>
    <w:basedOn w:val="DefaultParagraphFont"/>
    <w:link w:val="Heading3"/>
    <w:uiPriority w:val="9"/>
    <w:semiHidden/>
    <w:rsid w:val="002C6891"/>
    <w:rPr>
      <w:i/>
      <w:iCs/>
      <w:smallCaps/>
      <w:spacing w:val="5"/>
      <w:sz w:val="26"/>
      <w:szCs w:val="26"/>
    </w:rPr>
  </w:style>
  <w:style w:type="character" w:customStyle="1" w:styleId="Heading4Char">
    <w:name w:val="Heading 4 Char"/>
    <w:basedOn w:val="DefaultParagraphFont"/>
    <w:link w:val="Heading4"/>
    <w:uiPriority w:val="9"/>
    <w:semiHidden/>
    <w:rsid w:val="002C6891"/>
    <w:rPr>
      <w:b/>
      <w:bCs/>
      <w:spacing w:val="5"/>
      <w:sz w:val="24"/>
      <w:szCs w:val="24"/>
    </w:rPr>
  </w:style>
  <w:style w:type="character" w:customStyle="1" w:styleId="Heading5Char">
    <w:name w:val="Heading 5 Char"/>
    <w:basedOn w:val="DefaultParagraphFont"/>
    <w:link w:val="Heading5"/>
    <w:uiPriority w:val="9"/>
    <w:semiHidden/>
    <w:rsid w:val="002C6891"/>
    <w:rPr>
      <w:i/>
      <w:iCs/>
      <w:sz w:val="24"/>
      <w:szCs w:val="24"/>
    </w:rPr>
  </w:style>
  <w:style w:type="character" w:customStyle="1" w:styleId="Heading6Char">
    <w:name w:val="Heading 6 Char"/>
    <w:basedOn w:val="DefaultParagraphFont"/>
    <w:link w:val="Heading6"/>
    <w:uiPriority w:val="9"/>
    <w:semiHidden/>
    <w:rsid w:val="002C689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2C689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2C6891"/>
    <w:rPr>
      <w:b/>
      <w:bCs/>
      <w:color w:val="7F7F7F" w:themeColor="text1" w:themeTint="80"/>
      <w:sz w:val="20"/>
      <w:szCs w:val="20"/>
    </w:rPr>
  </w:style>
  <w:style w:type="character" w:customStyle="1" w:styleId="Heading9Char">
    <w:name w:val="Heading 9 Char"/>
    <w:basedOn w:val="DefaultParagraphFont"/>
    <w:link w:val="Heading9"/>
    <w:uiPriority w:val="9"/>
    <w:semiHidden/>
    <w:rsid w:val="002C6891"/>
    <w:rPr>
      <w:b/>
      <w:bCs/>
      <w:i/>
      <w:iCs/>
      <w:color w:val="7F7F7F" w:themeColor="text1" w:themeTint="80"/>
      <w:sz w:val="18"/>
      <w:szCs w:val="18"/>
    </w:rPr>
  </w:style>
  <w:style w:type="paragraph" w:styleId="Title">
    <w:name w:val="Title"/>
    <w:basedOn w:val="Normal"/>
    <w:next w:val="Normal"/>
    <w:link w:val="TitleChar"/>
    <w:uiPriority w:val="10"/>
    <w:qFormat/>
    <w:rsid w:val="002C6891"/>
    <w:pPr>
      <w:spacing w:after="300"/>
      <w:contextualSpacing/>
    </w:pPr>
    <w:rPr>
      <w:smallCaps/>
      <w:sz w:val="52"/>
      <w:szCs w:val="52"/>
    </w:rPr>
  </w:style>
  <w:style w:type="character" w:customStyle="1" w:styleId="TitleChar">
    <w:name w:val="Title Char"/>
    <w:basedOn w:val="DefaultParagraphFont"/>
    <w:link w:val="Title"/>
    <w:uiPriority w:val="10"/>
    <w:rsid w:val="002C6891"/>
    <w:rPr>
      <w:smallCaps/>
      <w:sz w:val="52"/>
      <w:szCs w:val="52"/>
    </w:rPr>
  </w:style>
  <w:style w:type="paragraph" w:styleId="Subtitle">
    <w:name w:val="Subtitle"/>
    <w:basedOn w:val="Normal"/>
    <w:next w:val="Normal"/>
    <w:link w:val="SubtitleChar"/>
    <w:uiPriority w:val="11"/>
    <w:qFormat/>
    <w:rsid w:val="002C6891"/>
    <w:rPr>
      <w:i/>
      <w:iCs/>
      <w:smallCaps/>
      <w:spacing w:val="10"/>
      <w:sz w:val="28"/>
      <w:szCs w:val="28"/>
    </w:rPr>
  </w:style>
  <w:style w:type="character" w:customStyle="1" w:styleId="SubtitleChar">
    <w:name w:val="Subtitle Char"/>
    <w:basedOn w:val="DefaultParagraphFont"/>
    <w:link w:val="Subtitle"/>
    <w:uiPriority w:val="11"/>
    <w:rsid w:val="002C6891"/>
    <w:rPr>
      <w:i/>
      <w:iCs/>
      <w:smallCaps/>
      <w:spacing w:val="10"/>
      <w:sz w:val="28"/>
      <w:szCs w:val="28"/>
    </w:rPr>
  </w:style>
  <w:style w:type="character" w:styleId="Strong">
    <w:name w:val="Strong"/>
    <w:uiPriority w:val="22"/>
    <w:qFormat/>
    <w:rsid w:val="002C6891"/>
    <w:rPr>
      <w:b/>
      <w:bCs/>
    </w:rPr>
  </w:style>
  <w:style w:type="character" w:styleId="Emphasis">
    <w:name w:val="Emphasis"/>
    <w:uiPriority w:val="20"/>
    <w:qFormat/>
    <w:rsid w:val="002C6891"/>
    <w:rPr>
      <w:b/>
      <w:bCs/>
      <w:i/>
      <w:iCs/>
      <w:spacing w:val="10"/>
    </w:rPr>
  </w:style>
  <w:style w:type="paragraph" w:styleId="NoSpacing">
    <w:name w:val="No Spacing"/>
    <w:basedOn w:val="Normal"/>
    <w:uiPriority w:val="1"/>
    <w:qFormat/>
    <w:rsid w:val="002C6891"/>
    <w:pPr>
      <w:spacing w:after="0"/>
    </w:pPr>
  </w:style>
  <w:style w:type="paragraph" w:styleId="ListParagraph">
    <w:name w:val="List Paragraph"/>
    <w:basedOn w:val="Normal"/>
    <w:uiPriority w:val="34"/>
    <w:qFormat/>
    <w:rsid w:val="002C6891"/>
    <w:pPr>
      <w:ind w:left="720"/>
      <w:contextualSpacing/>
    </w:pPr>
  </w:style>
  <w:style w:type="paragraph" w:styleId="Quote">
    <w:name w:val="Quote"/>
    <w:basedOn w:val="Normal"/>
    <w:next w:val="Normal"/>
    <w:link w:val="QuoteChar"/>
    <w:uiPriority w:val="29"/>
    <w:qFormat/>
    <w:rsid w:val="00483C95"/>
    <w:pPr>
      <w:ind w:left="720" w:right="720"/>
    </w:pPr>
    <w:rPr>
      <w:i/>
    </w:rPr>
  </w:style>
  <w:style w:type="character" w:customStyle="1" w:styleId="QuoteChar">
    <w:name w:val="Quote Char"/>
    <w:basedOn w:val="DefaultParagraphFont"/>
    <w:link w:val="Quote"/>
    <w:uiPriority w:val="29"/>
    <w:rsid w:val="00483C95"/>
    <w:rPr>
      <w:i/>
    </w:rPr>
  </w:style>
  <w:style w:type="paragraph" w:styleId="IntenseQuote">
    <w:name w:val="Intense Quote"/>
    <w:basedOn w:val="Normal"/>
    <w:next w:val="Normal"/>
    <w:link w:val="IntenseQuoteChar"/>
    <w:uiPriority w:val="30"/>
    <w:qFormat/>
    <w:rsid w:val="002C689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2C6891"/>
    <w:rPr>
      <w:i/>
      <w:iCs/>
    </w:rPr>
  </w:style>
  <w:style w:type="character" w:styleId="SubtleEmphasis">
    <w:name w:val="Subtle Emphasis"/>
    <w:uiPriority w:val="19"/>
    <w:qFormat/>
    <w:rsid w:val="002C6891"/>
    <w:rPr>
      <w:i/>
      <w:iCs/>
    </w:rPr>
  </w:style>
  <w:style w:type="character" w:styleId="IntenseEmphasis">
    <w:name w:val="Intense Emphasis"/>
    <w:uiPriority w:val="21"/>
    <w:qFormat/>
    <w:rsid w:val="002C6891"/>
    <w:rPr>
      <w:b/>
      <w:bCs/>
      <w:i/>
      <w:iCs/>
    </w:rPr>
  </w:style>
  <w:style w:type="character" w:styleId="SubtleReference">
    <w:name w:val="Subtle Reference"/>
    <w:basedOn w:val="DefaultParagraphFont"/>
    <w:uiPriority w:val="31"/>
    <w:qFormat/>
    <w:rsid w:val="002C6891"/>
    <w:rPr>
      <w:smallCaps/>
    </w:rPr>
  </w:style>
  <w:style w:type="character" w:styleId="IntenseReference">
    <w:name w:val="Intense Reference"/>
    <w:uiPriority w:val="32"/>
    <w:qFormat/>
    <w:rsid w:val="002C6891"/>
    <w:rPr>
      <w:b/>
      <w:bCs/>
      <w:smallCaps/>
    </w:rPr>
  </w:style>
  <w:style w:type="character" w:styleId="BookTitle">
    <w:name w:val="Book Title"/>
    <w:basedOn w:val="DefaultParagraphFont"/>
    <w:uiPriority w:val="33"/>
    <w:qFormat/>
    <w:rsid w:val="002C6891"/>
    <w:rPr>
      <w:i/>
      <w:iCs/>
      <w:smallCaps/>
      <w:spacing w:val="5"/>
    </w:rPr>
  </w:style>
  <w:style w:type="paragraph" w:styleId="TOCHeading">
    <w:name w:val="TOC Heading"/>
    <w:basedOn w:val="Heading1"/>
    <w:next w:val="Normal"/>
    <w:uiPriority w:val="39"/>
    <w:semiHidden/>
    <w:unhideWhenUsed/>
    <w:qFormat/>
    <w:rsid w:val="002C6891"/>
    <w:pPr>
      <w:outlineLvl w:val="9"/>
    </w:pPr>
  </w:style>
  <w:style w:type="paragraph" w:styleId="FootnoteText">
    <w:name w:val="footnote text"/>
    <w:basedOn w:val="Normal"/>
    <w:link w:val="FootnoteTextChar"/>
    <w:uiPriority w:val="99"/>
    <w:unhideWhenUsed/>
    <w:qFormat/>
    <w:rsid w:val="008C36EB"/>
    <w:pPr>
      <w:spacing w:after="0"/>
    </w:pPr>
    <w:rPr>
      <w:sz w:val="20"/>
      <w:szCs w:val="20"/>
    </w:rPr>
  </w:style>
  <w:style w:type="character" w:customStyle="1" w:styleId="FootnoteTextChar">
    <w:name w:val="Footnote Text Char"/>
    <w:basedOn w:val="DefaultParagraphFont"/>
    <w:link w:val="FootnoteText"/>
    <w:uiPriority w:val="99"/>
    <w:qFormat/>
    <w:rsid w:val="008C36EB"/>
    <w:rPr>
      <w:sz w:val="20"/>
      <w:szCs w:val="20"/>
    </w:rPr>
  </w:style>
  <w:style w:type="character" w:styleId="FootnoteReference">
    <w:name w:val="footnote reference"/>
    <w:basedOn w:val="DefaultParagraphFont"/>
    <w:uiPriority w:val="99"/>
    <w:unhideWhenUsed/>
    <w:qFormat/>
    <w:rsid w:val="008C36EB"/>
    <w:rPr>
      <w:vertAlign w:val="superscript"/>
    </w:rPr>
  </w:style>
  <w:style w:type="character" w:styleId="Hyperlink">
    <w:name w:val="Hyperlink"/>
    <w:basedOn w:val="DefaultParagraphFont"/>
    <w:uiPriority w:val="99"/>
    <w:unhideWhenUsed/>
    <w:rsid w:val="008C36EB"/>
    <w:rPr>
      <w:color w:val="0563C1" w:themeColor="hyperlink"/>
      <w:u w:val="single"/>
    </w:rPr>
  </w:style>
  <w:style w:type="paragraph" w:styleId="Header">
    <w:name w:val="header"/>
    <w:basedOn w:val="Normal"/>
    <w:link w:val="HeaderChar"/>
    <w:uiPriority w:val="99"/>
    <w:unhideWhenUsed/>
    <w:rsid w:val="004249B6"/>
    <w:pPr>
      <w:tabs>
        <w:tab w:val="center" w:pos="4680"/>
        <w:tab w:val="right" w:pos="9360"/>
      </w:tabs>
      <w:spacing w:after="0"/>
    </w:pPr>
  </w:style>
  <w:style w:type="character" w:customStyle="1" w:styleId="HeaderChar">
    <w:name w:val="Header Char"/>
    <w:basedOn w:val="DefaultParagraphFont"/>
    <w:link w:val="Header"/>
    <w:uiPriority w:val="99"/>
    <w:rsid w:val="004249B6"/>
  </w:style>
  <w:style w:type="paragraph" w:styleId="Footer">
    <w:name w:val="footer"/>
    <w:basedOn w:val="Normal"/>
    <w:link w:val="FooterChar"/>
    <w:uiPriority w:val="99"/>
    <w:unhideWhenUsed/>
    <w:rsid w:val="004249B6"/>
    <w:pPr>
      <w:tabs>
        <w:tab w:val="center" w:pos="4680"/>
        <w:tab w:val="right" w:pos="9360"/>
      </w:tabs>
      <w:spacing w:after="0"/>
    </w:pPr>
  </w:style>
  <w:style w:type="character" w:customStyle="1" w:styleId="FooterChar">
    <w:name w:val="Footer Char"/>
    <w:basedOn w:val="DefaultParagraphFont"/>
    <w:link w:val="Footer"/>
    <w:uiPriority w:val="99"/>
    <w:rsid w:val="004249B6"/>
  </w:style>
  <w:style w:type="paragraph" w:styleId="Revision">
    <w:name w:val="Revision"/>
    <w:hidden/>
    <w:uiPriority w:val="99"/>
    <w:semiHidden/>
    <w:rsid w:val="000451E8"/>
    <w:pPr>
      <w:spacing w:after="0" w:line="240" w:lineRule="auto"/>
    </w:pPr>
  </w:style>
  <w:style w:type="character" w:styleId="CommentReference">
    <w:name w:val="annotation reference"/>
    <w:basedOn w:val="DefaultParagraphFont"/>
    <w:uiPriority w:val="99"/>
    <w:semiHidden/>
    <w:unhideWhenUsed/>
    <w:rsid w:val="00B6680B"/>
    <w:rPr>
      <w:sz w:val="16"/>
      <w:szCs w:val="16"/>
    </w:rPr>
  </w:style>
  <w:style w:type="paragraph" w:styleId="CommentText">
    <w:name w:val="annotation text"/>
    <w:basedOn w:val="Normal"/>
    <w:link w:val="CommentTextChar"/>
    <w:uiPriority w:val="99"/>
    <w:unhideWhenUsed/>
    <w:rsid w:val="00B6680B"/>
    <w:rPr>
      <w:sz w:val="20"/>
      <w:szCs w:val="20"/>
    </w:rPr>
  </w:style>
  <w:style w:type="character" w:customStyle="1" w:styleId="CommentTextChar">
    <w:name w:val="Comment Text Char"/>
    <w:basedOn w:val="DefaultParagraphFont"/>
    <w:link w:val="CommentText"/>
    <w:uiPriority w:val="99"/>
    <w:rsid w:val="00B6680B"/>
    <w:rPr>
      <w:sz w:val="20"/>
      <w:szCs w:val="20"/>
    </w:rPr>
  </w:style>
  <w:style w:type="paragraph" w:styleId="CommentSubject">
    <w:name w:val="annotation subject"/>
    <w:basedOn w:val="CommentText"/>
    <w:next w:val="CommentText"/>
    <w:link w:val="CommentSubjectChar"/>
    <w:uiPriority w:val="99"/>
    <w:semiHidden/>
    <w:unhideWhenUsed/>
    <w:rsid w:val="00B6680B"/>
    <w:rPr>
      <w:b/>
      <w:bCs/>
    </w:rPr>
  </w:style>
  <w:style w:type="character" w:customStyle="1" w:styleId="CommentSubjectChar">
    <w:name w:val="Comment Subject Char"/>
    <w:basedOn w:val="CommentTextChar"/>
    <w:link w:val="CommentSubject"/>
    <w:uiPriority w:val="99"/>
    <w:semiHidden/>
    <w:rsid w:val="00B6680B"/>
    <w:rPr>
      <w:b/>
      <w:bCs/>
      <w:sz w:val="20"/>
      <w:szCs w:val="20"/>
    </w:rPr>
  </w:style>
  <w:style w:type="character" w:styleId="FollowedHyperlink">
    <w:name w:val="FollowedHyperlink"/>
    <w:basedOn w:val="DefaultParagraphFont"/>
    <w:uiPriority w:val="99"/>
    <w:semiHidden/>
    <w:unhideWhenUsed/>
    <w:rsid w:val="0041107E"/>
    <w:rPr>
      <w:color w:val="954F72" w:themeColor="followedHyperlink"/>
      <w:u w:val="single"/>
    </w:rPr>
  </w:style>
  <w:style w:type="paragraph" w:customStyle="1" w:styleId="Footnote">
    <w:name w:val="Footnote"/>
    <w:uiPriority w:val="99"/>
    <w:rsid w:val="0094542B"/>
    <w:pPr>
      <w:widowControl w:val="0"/>
      <w:autoSpaceDE w:val="0"/>
      <w:autoSpaceDN w:val="0"/>
      <w:adjustRightInd w:val="0"/>
      <w:spacing w:after="0" w:line="240" w:lineRule="auto"/>
    </w:pPr>
    <w:rPr>
      <w:rFonts w:ascii="Calibri" w:eastAsia="TimesNewRomanPSMT" w:hAnsi="Calibri" w:cs="Times New Roman"/>
      <w:sz w:val="20"/>
      <w:szCs w:val="20"/>
    </w:rPr>
  </w:style>
  <w:style w:type="paragraph" w:customStyle="1" w:styleId="paragraph">
    <w:name w:val="paragraph"/>
    <w:basedOn w:val="Normal"/>
    <w:rsid w:val="00DC30FF"/>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778E3"/>
    <w:rPr>
      <w:color w:val="605E5C"/>
      <w:shd w:val="clear" w:color="auto" w:fill="E1DFDD"/>
    </w:rPr>
  </w:style>
  <w:style w:type="paragraph" w:styleId="BalloonText">
    <w:name w:val="Balloon Text"/>
    <w:basedOn w:val="Normal"/>
    <w:link w:val="BalloonTextChar"/>
    <w:uiPriority w:val="99"/>
    <w:semiHidden/>
    <w:unhideWhenUsed/>
    <w:rsid w:val="009778E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E3"/>
    <w:rPr>
      <w:rFonts w:ascii="Segoe UI" w:hAnsi="Segoe UI" w:cs="Segoe UI"/>
      <w:sz w:val="18"/>
      <w:szCs w:val="18"/>
    </w:rPr>
  </w:style>
  <w:style w:type="character" w:customStyle="1" w:styleId="UnresolvedMention2">
    <w:name w:val="Unresolved Mention2"/>
    <w:basedOn w:val="DefaultParagraphFont"/>
    <w:uiPriority w:val="99"/>
    <w:semiHidden/>
    <w:unhideWhenUsed/>
    <w:rsid w:val="00606459"/>
    <w:rPr>
      <w:color w:val="605E5C"/>
      <w:shd w:val="clear" w:color="auto" w:fill="E1DFDD"/>
    </w:rPr>
  </w:style>
  <w:style w:type="character" w:styleId="PageNumber">
    <w:name w:val="page number"/>
    <w:basedOn w:val="DefaultParagraphFont"/>
    <w:uiPriority w:val="99"/>
    <w:semiHidden/>
    <w:unhideWhenUsed/>
    <w:rsid w:val="00762B83"/>
  </w:style>
  <w:style w:type="character" w:customStyle="1" w:styleId="ReportBodyChar">
    <w:name w:val="Report Body Char"/>
    <w:basedOn w:val="DefaultParagraphFont"/>
    <w:link w:val="ReportBody"/>
    <w:qFormat/>
    <w:rsid w:val="002B1630"/>
  </w:style>
  <w:style w:type="paragraph" w:customStyle="1" w:styleId="ReportBody">
    <w:name w:val="Report Body"/>
    <w:basedOn w:val="Normal"/>
    <w:link w:val="ReportBodyChar"/>
    <w:qFormat/>
    <w:rsid w:val="002B1630"/>
    <w:pPr>
      <w:spacing w:after="100"/>
    </w:pPr>
  </w:style>
  <w:style w:type="paragraph" w:customStyle="1" w:styleId="body">
    <w:name w:val="body"/>
    <w:basedOn w:val="Normal"/>
    <w:qFormat/>
    <w:rsid w:val="0096091B"/>
    <w:pPr>
      <w:spacing w:after="240" w:line="300" w:lineRule="auto"/>
    </w:pPr>
    <w:rPr>
      <w:rFonts w:ascii="Roboto" w:eastAsia="Roboto" w:hAnsi="Roboto" w:cs="Roboto"/>
      <w:color w:val="4C4C4C"/>
      <w:sz w:val="20"/>
      <w:szCs w:val="24"/>
    </w:rPr>
  </w:style>
  <w:style w:type="character" w:customStyle="1" w:styleId="UnresolvedMention3">
    <w:name w:val="Unresolved Mention3"/>
    <w:basedOn w:val="DefaultParagraphFont"/>
    <w:uiPriority w:val="99"/>
    <w:semiHidden/>
    <w:unhideWhenUsed/>
    <w:rsid w:val="000F6E7A"/>
    <w:rPr>
      <w:color w:val="605E5C"/>
      <w:shd w:val="clear" w:color="auto" w:fill="E1DFDD"/>
    </w:rPr>
  </w:style>
  <w:style w:type="paragraph" w:styleId="Caption">
    <w:name w:val="caption"/>
    <w:basedOn w:val="Normal"/>
    <w:next w:val="Normal"/>
    <w:uiPriority w:val="35"/>
    <w:unhideWhenUsed/>
    <w:rsid w:val="00D91C32"/>
    <w:rPr>
      <w:i/>
      <w:iCs/>
      <w:color w:val="44546A" w:themeColor="text2"/>
      <w:sz w:val="18"/>
      <w:szCs w:val="18"/>
    </w:rPr>
  </w:style>
  <w:style w:type="table" w:styleId="TableGrid">
    <w:name w:val="Table Grid"/>
    <w:basedOn w:val="TableNormal"/>
    <w:uiPriority w:val="39"/>
    <w:rsid w:val="00BD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E8482E"/>
    <w:rPr>
      <w:color w:val="605E5C"/>
      <w:shd w:val="clear" w:color="auto" w:fill="E1DFDD"/>
    </w:rPr>
  </w:style>
  <w:style w:type="character" w:customStyle="1" w:styleId="UnresolvedMention5">
    <w:name w:val="Unresolved Mention5"/>
    <w:basedOn w:val="DefaultParagraphFont"/>
    <w:uiPriority w:val="99"/>
    <w:semiHidden/>
    <w:unhideWhenUsed/>
    <w:rsid w:val="000A6DDE"/>
    <w:rPr>
      <w:color w:val="605E5C"/>
      <w:shd w:val="clear" w:color="auto" w:fill="E1DFDD"/>
    </w:rPr>
  </w:style>
  <w:style w:type="character" w:styleId="UnresolvedMention">
    <w:name w:val="Unresolved Mention"/>
    <w:basedOn w:val="DefaultParagraphFont"/>
    <w:uiPriority w:val="99"/>
    <w:semiHidden/>
    <w:unhideWhenUsed/>
    <w:rsid w:val="004412DA"/>
    <w:rPr>
      <w:color w:val="605E5C"/>
      <w:shd w:val="clear" w:color="auto" w:fill="E1DFDD"/>
    </w:rPr>
  </w:style>
  <w:style w:type="character" w:customStyle="1" w:styleId="apple-converted-space">
    <w:name w:val="apple-converted-space"/>
    <w:basedOn w:val="DefaultParagraphFont"/>
    <w:rsid w:val="0046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251">
      <w:bodyDiv w:val="1"/>
      <w:marLeft w:val="0"/>
      <w:marRight w:val="0"/>
      <w:marTop w:val="0"/>
      <w:marBottom w:val="0"/>
      <w:divBdr>
        <w:top w:val="none" w:sz="0" w:space="0" w:color="auto"/>
        <w:left w:val="none" w:sz="0" w:space="0" w:color="auto"/>
        <w:bottom w:val="none" w:sz="0" w:space="0" w:color="auto"/>
        <w:right w:val="none" w:sz="0" w:space="0" w:color="auto"/>
      </w:divBdr>
    </w:div>
    <w:div w:id="33502391">
      <w:bodyDiv w:val="1"/>
      <w:marLeft w:val="0"/>
      <w:marRight w:val="0"/>
      <w:marTop w:val="0"/>
      <w:marBottom w:val="0"/>
      <w:divBdr>
        <w:top w:val="none" w:sz="0" w:space="0" w:color="auto"/>
        <w:left w:val="none" w:sz="0" w:space="0" w:color="auto"/>
        <w:bottom w:val="none" w:sz="0" w:space="0" w:color="auto"/>
        <w:right w:val="none" w:sz="0" w:space="0" w:color="auto"/>
      </w:divBdr>
    </w:div>
    <w:div w:id="58330611">
      <w:bodyDiv w:val="1"/>
      <w:marLeft w:val="0"/>
      <w:marRight w:val="0"/>
      <w:marTop w:val="0"/>
      <w:marBottom w:val="0"/>
      <w:divBdr>
        <w:top w:val="none" w:sz="0" w:space="0" w:color="auto"/>
        <w:left w:val="none" w:sz="0" w:space="0" w:color="auto"/>
        <w:bottom w:val="none" w:sz="0" w:space="0" w:color="auto"/>
        <w:right w:val="none" w:sz="0" w:space="0" w:color="auto"/>
      </w:divBdr>
    </w:div>
    <w:div w:id="58797010">
      <w:bodyDiv w:val="1"/>
      <w:marLeft w:val="0"/>
      <w:marRight w:val="0"/>
      <w:marTop w:val="0"/>
      <w:marBottom w:val="0"/>
      <w:divBdr>
        <w:top w:val="none" w:sz="0" w:space="0" w:color="auto"/>
        <w:left w:val="none" w:sz="0" w:space="0" w:color="auto"/>
        <w:bottom w:val="none" w:sz="0" w:space="0" w:color="auto"/>
        <w:right w:val="none" w:sz="0" w:space="0" w:color="auto"/>
      </w:divBdr>
    </w:div>
    <w:div w:id="61145928">
      <w:bodyDiv w:val="1"/>
      <w:marLeft w:val="0"/>
      <w:marRight w:val="0"/>
      <w:marTop w:val="0"/>
      <w:marBottom w:val="0"/>
      <w:divBdr>
        <w:top w:val="none" w:sz="0" w:space="0" w:color="auto"/>
        <w:left w:val="none" w:sz="0" w:space="0" w:color="auto"/>
        <w:bottom w:val="none" w:sz="0" w:space="0" w:color="auto"/>
        <w:right w:val="none" w:sz="0" w:space="0" w:color="auto"/>
      </w:divBdr>
    </w:div>
    <w:div w:id="71314828">
      <w:bodyDiv w:val="1"/>
      <w:marLeft w:val="0"/>
      <w:marRight w:val="0"/>
      <w:marTop w:val="0"/>
      <w:marBottom w:val="0"/>
      <w:divBdr>
        <w:top w:val="none" w:sz="0" w:space="0" w:color="auto"/>
        <w:left w:val="none" w:sz="0" w:space="0" w:color="auto"/>
        <w:bottom w:val="none" w:sz="0" w:space="0" w:color="auto"/>
        <w:right w:val="none" w:sz="0" w:space="0" w:color="auto"/>
      </w:divBdr>
    </w:div>
    <w:div w:id="76245473">
      <w:bodyDiv w:val="1"/>
      <w:marLeft w:val="0"/>
      <w:marRight w:val="0"/>
      <w:marTop w:val="0"/>
      <w:marBottom w:val="0"/>
      <w:divBdr>
        <w:top w:val="none" w:sz="0" w:space="0" w:color="auto"/>
        <w:left w:val="none" w:sz="0" w:space="0" w:color="auto"/>
        <w:bottom w:val="none" w:sz="0" w:space="0" w:color="auto"/>
        <w:right w:val="none" w:sz="0" w:space="0" w:color="auto"/>
      </w:divBdr>
    </w:div>
    <w:div w:id="99110050">
      <w:bodyDiv w:val="1"/>
      <w:marLeft w:val="0"/>
      <w:marRight w:val="0"/>
      <w:marTop w:val="0"/>
      <w:marBottom w:val="0"/>
      <w:divBdr>
        <w:top w:val="none" w:sz="0" w:space="0" w:color="auto"/>
        <w:left w:val="none" w:sz="0" w:space="0" w:color="auto"/>
        <w:bottom w:val="none" w:sz="0" w:space="0" w:color="auto"/>
        <w:right w:val="none" w:sz="0" w:space="0" w:color="auto"/>
      </w:divBdr>
    </w:div>
    <w:div w:id="99178642">
      <w:bodyDiv w:val="1"/>
      <w:marLeft w:val="0"/>
      <w:marRight w:val="0"/>
      <w:marTop w:val="0"/>
      <w:marBottom w:val="0"/>
      <w:divBdr>
        <w:top w:val="none" w:sz="0" w:space="0" w:color="auto"/>
        <w:left w:val="none" w:sz="0" w:space="0" w:color="auto"/>
        <w:bottom w:val="none" w:sz="0" w:space="0" w:color="auto"/>
        <w:right w:val="none" w:sz="0" w:space="0" w:color="auto"/>
      </w:divBdr>
    </w:div>
    <w:div w:id="127282186">
      <w:bodyDiv w:val="1"/>
      <w:marLeft w:val="0"/>
      <w:marRight w:val="0"/>
      <w:marTop w:val="0"/>
      <w:marBottom w:val="0"/>
      <w:divBdr>
        <w:top w:val="none" w:sz="0" w:space="0" w:color="auto"/>
        <w:left w:val="none" w:sz="0" w:space="0" w:color="auto"/>
        <w:bottom w:val="none" w:sz="0" w:space="0" w:color="auto"/>
        <w:right w:val="none" w:sz="0" w:space="0" w:color="auto"/>
      </w:divBdr>
    </w:div>
    <w:div w:id="170028203">
      <w:bodyDiv w:val="1"/>
      <w:marLeft w:val="0"/>
      <w:marRight w:val="0"/>
      <w:marTop w:val="0"/>
      <w:marBottom w:val="0"/>
      <w:divBdr>
        <w:top w:val="none" w:sz="0" w:space="0" w:color="auto"/>
        <w:left w:val="none" w:sz="0" w:space="0" w:color="auto"/>
        <w:bottom w:val="none" w:sz="0" w:space="0" w:color="auto"/>
        <w:right w:val="none" w:sz="0" w:space="0" w:color="auto"/>
      </w:divBdr>
    </w:div>
    <w:div w:id="170073846">
      <w:bodyDiv w:val="1"/>
      <w:marLeft w:val="0"/>
      <w:marRight w:val="0"/>
      <w:marTop w:val="0"/>
      <w:marBottom w:val="0"/>
      <w:divBdr>
        <w:top w:val="none" w:sz="0" w:space="0" w:color="auto"/>
        <w:left w:val="none" w:sz="0" w:space="0" w:color="auto"/>
        <w:bottom w:val="none" w:sz="0" w:space="0" w:color="auto"/>
        <w:right w:val="none" w:sz="0" w:space="0" w:color="auto"/>
      </w:divBdr>
    </w:div>
    <w:div w:id="175311011">
      <w:bodyDiv w:val="1"/>
      <w:marLeft w:val="0"/>
      <w:marRight w:val="0"/>
      <w:marTop w:val="0"/>
      <w:marBottom w:val="0"/>
      <w:divBdr>
        <w:top w:val="none" w:sz="0" w:space="0" w:color="auto"/>
        <w:left w:val="none" w:sz="0" w:space="0" w:color="auto"/>
        <w:bottom w:val="none" w:sz="0" w:space="0" w:color="auto"/>
        <w:right w:val="none" w:sz="0" w:space="0" w:color="auto"/>
      </w:divBdr>
    </w:div>
    <w:div w:id="179785950">
      <w:bodyDiv w:val="1"/>
      <w:marLeft w:val="0"/>
      <w:marRight w:val="0"/>
      <w:marTop w:val="0"/>
      <w:marBottom w:val="0"/>
      <w:divBdr>
        <w:top w:val="none" w:sz="0" w:space="0" w:color="auto"/>
        <w:left w:val="none" w:sz="0" w:space="0" w:color="auto"/>
        <w:bottom w:val="none" w:sz="0" w:space="0" w:color="auto"/>
        <w:right w:val="none" w:sz="0" w:space="0" w:color="auto"/>
      </w:divBdr>
    </w:div>
    <w:div w:id="188184856">
      <w:bodyDiv w:val="1"/>
      <w:marLeft w:val="0"/>
      <w:marRight w:val="0"/>
      <w:marTop w:val="0"/>
      <w:marBottom w:val="0"/>
      <w:divBdr>
        <w:top w:val="none" w:sz="0" w:space="0" w:color="auto"/>
        <w:left w:val="none" w:sz="0" w:space="0" w:color="auto"/>
        <w:bottom w:val="none" w:sz="0" w:space="0" w:color="auto"/>
        <w:right w:val="none" w:sz="0" w:space="0" w:color="auto"/>
      </w:divBdr>
    </w:div>
    <w:div w:id="245580587">
      <w:bodyDiv w:val="1"/>
      <w:marLeft w:val="0"/>
      <w:marRight w:val="0"/>
      <w:marTop w:val="0"/>
      <w:marBottom w:val="0"/>
      <w:divBdr>
        <w:top w:val="none" w:sz="0" w:space="0" w:color="auto"/>
        <w:left w:val="none" w:sz="0" w:space="0" w:color="auto"/>
        <w:bottom w:val="none" w:sz="0" w:space="0" w:color="auto"/>
        <w:right w:val="none" w:sz="0" w:space="0" w:color="auto"/>
      </w:divBdr>
    </w:div>
    <w:div w:id="254173395">
      <w:bodyDiv w:val="1"/>
      <w:marLeft w:val="0"/>
      <w:marRight w:val="0"/>
      <w:marTop w:val="0"/>
      <w:marBottom w:val="0"/>
      <w:divBdr>
        <w:top w:val="none" w:sz="0" w:space="0" w:color="auto"/>
        <w:left w:val="none" w:sz="0" w:space="0" w:color="auto"/>
        <w:bottom w:val="none" w:sz="0" w:space="0" w:color="auto"/>
        <w:right w:val="none" w:sz="0" w:space="0" w:color="auto"/>
      </w:divBdr>
    </w:div>
    <w:div w:id="268053990">
      <w:bodyDiv w:val="1"/>
      <w:marLeft w:val="0"/>
      <w:marRight w:val="0"/>
      <w:marTop w:val="0"/>
      <w:marBottom w:val="0"/>
      <w:divBdr>
        <w:top w:val="none" w:sz="0" w:space="0" w:color="auto"/>
        <w:left w:val="none" w:sz="0" w:space="0" w:color="auto"/>
        <w:bottom w:val="none" w:sz="0" w:space="0" w:color="auto"/>
        <w:right w:val="none" w:sz="0" w:space="0" w:color="auto"/>
      </w:divBdr>
    </w:div>
    <w:div w:id="330450873">
      <w:bodyDiv w:val="1"/>
      <w:marLeft w:val="0"/>
      <w:marRight w:val="0"/>
      <w:marTop w:val="0"/>
      <w:marBottom w:val="0"/>
      <w:divBdr>
        <w:top w:val="none" w:sz="0" w:space="0" w:color="auto"/>
        <w:left w:val="none" w:sz="0" w:space="0" w:color="auto"/>
        <w:bottom w:val="none" w:sz="0" w:space="0" w:color="auto"/>
        <w:right w:val="none" w:sz="0" w:space="0" w:color="auto"/>
      </w:divBdr>
    </w:div>
    <w:div w:id="375007494">
      <w:bodyDiv w:val="1"/>
      <w:marLeft w:val="0"/>
      <w:marRight w:val="0"/>
      <w:marTop w:val="0"/>
      <w:marBottom w:val="0"/>
      <w:divBdr>
        <w:top w:val="none" w:sz="0" w:space="0" w:color="auto"/>
        <w:left w:val="none" w:sz="0" w:space="0" w:color="auto"/>
        <w:bottom w:val="none" w:sz="0" w:space="0" w:color="auto"/>
        <w:right w:val="none" w:sz="0" w:space="0" w:color="auto"/>
      </w:divBdr>
    </w:div>
    <w:div w:id="378673174">
      <w:bodyDiv w:val="1"/>
      <w:marLeft w:val="0"/>
      <w:marRight w:val="0"/>
      <w:marTop w:val="0"/>
      <w:marBottom w:val="0"/>
      <w:divBdr>
        <w:top w:val="none" w:sz="0" w:space="0" w:color="auto"/>
        <w:left w:val="none" w:sz="0" w:space="0" w:color="auto"/>
        <w:bottom w:val="none" w:sz="0" w:space="0" w:color="auto"/>
        <w:right w:val="none" w:sz="0" w:space="0" w:color="auto"/>
      </w:divBdr>
    </w:div>
    <w:div w:id="395321958">
      <w:bodyDiv w:val="1"/>
      <w:marLeft w:val="0"/>
      <w:marRight w:val="0"/>
      <w:marTop w:val="0"/>
      <w:marBottom w:val="0"/>
      <w:divBdr>
        <w:top w:val="none" w:sz="0" w:space="0" w:color="auto"/>
        <w:left w:val="none" w:sz="0" w:space="0" w:color="auto"/>
        <w:bottom w:val="none" w:sz="0" w:space="0" w:color="auto"/>
        <w:right w:val="none" w:sz="0" w:space="0" w:color="auto"/>
      </w:divBdr>
    </w:div>
    <w:div w:id="490609998">
      <w:bodyDiv w:val="1"/>
      <w:marLeft w:val="0"/>
      <w:marRight w:val="0"/>
      <w:marTop w:val="0"/>
      <w:marBottom w:val="0"/>
      <w:divBdr>
        <w:top w:val="none" w:sz="0" w:space="0" w:color="auto"/>
        <w:left w:val="none" w:sz="0" w:space="0" w:color="auto"/>
        <w:bottom w:val="none" w:sz="0" w:space="0" w:color="auto"/>
        <w:right w:val="none" w:sz="0" w:space="0" w:color="auto"/>
      </w:divBdr>
    </w:div>
    <w:div w:id="498037353">
      <w:bodyDiv w:val="1"/>
      <w:marLeft w:val="0"/>
      <w:marRight w:val="0"/>
      <w:marTop w:val="0"/>
      <w:marBottom w:val="0"/>
      <w:divBdr>
        <w:top w:val="none" w:sz="0" w:space="0" w:color="auto"/>
        <w:left w:val="none" w:sz="0" w:space="0" w:color="auto"/>
        <w:bottom w:val="none" w:sz="0" w:space="0" w:color="auto"/>
        <w:right w:val="none" w:sz="0" w:space="0" w:color="auto"/>
      </w:divBdr>
    </w:div>
    <w:div w:id="540442097">
      <w:bodyDiv w:val="1"/>
      <w:marLeft w:val="0"/>
      <w:marRight w:val="0"/>
      <w:marTop w:val="0"/>
      <w:marBottom w:val="0"/>
      <w:divBdr>
        <w:top w:val="none" w:sz="0" w:space="0" w:color="auto"/>
        <w:left w:val="none" w:sz="0" w:space="0" w:color="auto"/>
        <w:bottom w:val="none" w:sz="0" w:space="0" w:color="auto"/>
        <w:right w:val="none" w:sz="0" w:space="0" w:color="auto"/>
      </w:divBdr>
    </w:div>
    <w:div w:id="541140885">
      <w:bodyDiv w:val="1"/>
      <w:marLeft w:val="0"/>
      <w:marRight w:val="0"/>
      <w:marTop w:val="0"/>
      <w:marBottom w:val="0"/>
      <w:divBdr>
        <w:top w:val="none" w:sz="0" w:space="0" w:color="auto"/>
        <w:left w:val="none" w:sz="0" w:space="0" w:color="auto"/>
        <w:bottom w:val="none" w:sz="0" w:space="0" w:color="auto"/>
        <w:right w:val="none" w:sz="0" w:space="0" w:color="auto"/>
      </w:divBdr>
    </w:div>
    <w:div w:id="541744754">
      <w:bodyDiv w:val="1"/>
      <w:marLeft w:val="0"/>
      <w:marRight w:val="0"/>
      <w:marTop w:val="0"/>
      <w:marBottom w:val="0"/>
      <w:divBdr>
        <w:top w:val="none" w:sz="0" w:space="0" w:color="auto"/>
        <w:left w:val="none" w:sz="0" w:space="0" w:color="auto"/>
        <w:bottom w:val="none" w:sz="0" w:space="0" w:color="auto"/>
        <w:right w:val="none" w:sz="0" w:space="0" w:color="auto"/>
      </w:divBdr>
    </w:div>
    <w:div w:id="542834855">
      <w:bodyDiv w:val="1"/>
      <w:marLeft w:val="0"/>
      <w:marRight w:val="0"/>
      <w:marTop w:val="0"/>
      <w:marBottom w:val="0"/>
      <w:divBdr>
        <w:top w:val="none" w:sz="0" w:space="0" w:color="auto"/>
        <w:left w:val="none" w:sz="0" w:space="0" w:color="auto"/>
        <w:bottom w:val="none" w:sz="0" w:space="0" w:color="auto"/>
        <w:right w:val="none" w:sz="0" w:space="0" w:color="auto"/>
      </w:divBdr>
    </w:div>
    <w:div w:id="550191220">
      <w:bodyDiv w:val="1"/>
      <w:marLeft w:val="0"/>
      <w:marRight w:val="0"/>
      <w:marTop w:val="0"/>
      <w:marBottom w:val="0"/>
      <w:divBdr>
        <w:top w:val="none" w:sz="0" w:space="0" w:color="auto"/>
        <w:left w:val="none" w:sz="0" w:space="0" w:color="auto"/>
        <w:bottom w:val="none" w:sz="0" w:space="0" w:color="auto"/>
        <w:right w:val="none" w:sz="0" w:space="0" w:color="auto"/>
      </w:divBdr>
    </w:div>
    <w:div w:id="555900362">
      <w:bodyDiv w:val="1"/>
      <w:marLeft w:val="0"/>
      <w:marRight w:val="0"/>
      <w:marTop w:val="0"/>
      <w:marBottom w:val="0"/>
      <w:divBdr>
        <w:top w:val="none" w:sz="0" w:space="0" w:color="auto"/>
        <w:left w:val="none" w:sz="0" w:space="0" w:color="auto"/>
        <w:bottom w:val="none" w:sz="0" w:space="0" w:color="auto"/>
        <w:right w:val="none" w:sz="0" w:space="0" w:color="auto"/>
      </w:divBdr>
    </w:div>
    <w:div w:id="559482772">
      <w:bodyDiv w:val="1"/>
      <w:marLeft w:val="0"/>
      <w:marRight w:val="0"/>
      <w:marTop w:val="0"/>
      <w:marBottom w:val="0"/>
      <w:divBdr>
        <w:top w:val="none" w:sz="0" w:space="0" w:color="auto"/>
        <w:left w:val="none" w:sz="0" w:space="0" w:color="auto"/>
        <w:bottom w:val="none" w:sz="0" w:space="0" w:color="auto"/>
        <w:right w:val="none" w:sz="0" w:space="0" w:color="auto"/>
      </w:divBdr>
    </w:div>
    <w:div w:id="563686269">
      <w:bodyDiv w:val="1"/>
      <w:marLeft w:val="0"/>
      <w:marRight w:val="0"/>
      <w:marTop w:val="0"/>
      <w:marBottom w:val="0"/>
      <w:divBdr>
        <w:top w:val="none" w:sz="0" w:space="0" w:color="auto"/>
        <w:left w:val="none" w:sz="0" w:space="0" w:color="auto"/>
        <w:bottom w:val="none" w:sz="0" w:space="0" w:color="auto"/>
        <w:right w:val="none" w:sz="0" w:space="0" w:color="auto"/>
      </w:divBdr>
    </w:div>
    <w:div w:id="591356044">
      <w:bodyDiv w:val="1"/>
      <w:marLeft w:val="0"/>
      <w:marRight w:val="0"/>
      <w:marTop w:val="0"/>
      <w:marBottom w:val="0"/>
      <w:divBdr>
        <w:top w:val="none" w:sz="0" w:space="0" w:color="auto"/>
        <w:left w:val="none" w:sz="0" w:space="0" w:color="auto"/>
        <w:bottom w:val="none" w:sz="0" w:space="0" w:color="auto"/>
        <w:right w:val="none" w:sz="0" w:space="0" w:color="auto"/>
      </w:divBdr>
    </w:div>
    <w:div w:id="595020493">
      <w:bodyDiv w:val="1"/>
      <w:marLeft w:val="0"/>
      <w:marRight w:val="0"/>
      <w:marTop w:val="0"/>
      <w:marBottom w:val="0"/>
      <w:divBdr>
        <w:top w:val="none" w:sz="0" w:space="0" w:color="auto"/>
        <w:left w:val="none" w:sz="0" w:space="0" w:color="auto"/>
        <w:bottom w:val="none" w:sz="0" w:space="0" w:color="auto"/>
        <w:right w:val="none" w:sz="0" w:space="0" w:color="auto"/>
      </w:divBdr>
    </w:div>
    <w:div w:id="597249131">
      <w:bodyDiv w:val="1"/>
      <w:marLeft w:val="0"/>
      <w:marRight w:val="0"/>
      <w:marTop w:val="0"/>
      <w:marBottom w:val="0"/>
      <w:divBdr>
        <w:top w:val="none" w:sz="0" w:space="0" w:color="auto"/>
        <w:left w:val="none" w:sz="0" w:space="0" w:color="auto"/>
        <w:bottom w:val="none" w:sz="0" w:space="0" w:color="auto"/>
        <w:right w:val="none" w:sz="0" w:space="0" w:color="auto"/>
      </w:divBdr>
    </w:div>
    <w:div w:id="641929542">
      <w:bodyDiv w:val="1"/>
      <w:marLeft w:val="0"/>
      <w:marRight w:val="0"/>
      <w:marTop w:val="0"/>
      <w:marBottom w:val="0"/>
      <w:divBdr>
        <w:top w:val="none" w:sz="0" w:space="0" w:color="auto"/>
        <w:left w:val="none" w:sz="0" w:space="0" w:color="auto"/>
        <w:bottom w:val="none" w:sz="0" w:space="0" w:color="auto"/>
        <w:right w:val="none" w:sz="0" w:space="0" w:color="auto"/>
      </w:divBdr>
    </w:div>
    <w:div w:id="683627094">
      <w:bodyDiv w:val="1"/>
      <w:marLeft w:val="0"/>
      <w:marRight w:val="0"/>
      <w:marTop w:val="0"/>
      <w:marBottom w:val="0"/>
      <w:divBdr>
        <w:top w:val="none" w:sz="0" w:space="0" w:color="auto"/>
        <w:left w:val="none" w:sz="0" w:space="0" w:color="auto"/>
        <w:bottom w:val="none" w:sz="0" w:space="0" w:color="auto"/>
        <w:right w:val="none" w:sz="0" w:space="0" w:color="auto"/>
      </w:divBdr>
    </w:div>
    <w:div w:id="700209628">
      <w:bodyDiv w:val="1"/>
      <w:marLeft w:val="0"/>
      <w:marRight w:val="0"/>
      <w:marTop w:val="0"/>
      <w:marBottom w:val="0"/>
      <w:divBdr>
        <w:top w:val="none" w:sz="0" w:space="0" w:color="auto"/>
        <w:left w:val="none" w:sz="0" w:space="0" w:color="auto"/>
        <w:bottom w:val="none" w:sz="0" w:space="0" w:color="auto"/>
        <w:right w:val="none" w:sz="0" w:space="0" w:color="auto"/>
      </w:divBdr>
    </w:div>
    <w:div w:id="700277083">
      <w:bodyDiv w:val="1"/>
      <w:marLeft w:val="0"/>
      <w:marRight w:val="0"/>
      <w:marTop w:val="0"/>
      <w:marBottom w:val="0"/>
      <w:divBdr>
        <w:top w:val="none" w:sz="0" w:space="0" w:color="auto"/>
        <w:left w:val="none" w:sz="0" w:space="0" w:color="auto"/>
        <w:bottom w:val="none" w:sz="0" w:space="0" w:color="auto"/>
        <w:right w:val="none" w:sz="0" w:space="0" w:color="auto"/>
      </w:divBdr>
    </w:div>
    <w:div w:id="718937215">
      <w:bodyDiv w:val="1"/>
      <w:marLeft w:val="0"/>
      <w:marRight w:val="0"/>
      <w:marTop w:val="0"/>
      <w:marBottom w:val="0"/>
      <w:divBdr>
        <w:top w:val="none" w:sz="0" w:space="0" w:color="auto"/>
        <w:left w:val="none" w:sz="0" w:space="0" w:color="auto"/>
        <w:bottom w:val="none" w:sz="0" w:space="0" w:color="auto"/>
        <w:right w:val="none" w:sz="0" w:space="0" w:color="auto"/>
      </w:divBdr>
    </w:div>
    <w:div w:id="769739172">
      <w:bodyDiv w:val="1"/>
      <w:marLeft w:val="0"/>
      <w:marRight w:val="0"/>
      <w:marTop w:val="0"/>
      <w:marBottom w:val="0"/>
      <w:divBdr>
        <w:top w:val="none" w:sz="0" w:space="0" w:color="auto"/>
        <w:left w:val="none" w:sz="0" w:space="0" w:color="auto"/>
        <w:bottom w:val="none" w:sz="0" w:space="0" w:color="auto"/>
        <w:right w:val="none" w:sz="0" w:space="0" w:color="auto"/>
      </w:divBdr>
    </w:div>
    <w:div w:id="812330227">
      <w:bodyDiv w:val="1"/>
      <w:marLeft w:val="0"/>
      <w:marRight w:val="0"/>
      <w:marTop w:val="0"/>
      <w:marBottom w:val="0"/>
      <w:divBdr>
        <w:top w:val="none" w:sz="0" w:space="0" w:color="auto"/>
        <w:left w:val="none" w:sz="0" w:space="0" w:color="auto"/>
        <w:bottom w:val="none" w:sz="0" w:space="0" w:color="auto"/>
        <w:right w:val="none" w:sz="0" w:space="0" w:color="auto"/>
      </w:divBdr>
    </w:div>
    <w:div w:id="925042026">
      <w:bodyDiv w:val="1"/>
      <w:marLeft w:val="0"/>
      <w:marRight w:val="0"/>
      <w:marTop w:val="0"/>
      <w:marBottom w:val="0"/>
      <w:divBdr>
        <w:top w:val="none" w:sz="0" w:space="0" w:color="auto"/>
        <w:left w:val="none" w:sz="0" w:space="0" w:color="auto"/>
        <w:bottom w:val="none" w:sz="0" w:space="0" w:color="auto"/>
        <w:right w:val="none" w:sz="0" w:space="0" w:color="auto"/>
      </w:divBdr>
    </w:div>
    <w:div w:id="943420039">
      <w:bodyDiv w:val="1"/>
      <w:marLeft w:val="0"/>
      <w:marRight w:val="0"/>
      <w:marTop w:val="0"/>
      <w:marBottom w:val="0"/>
      <w:divBdr>
        <w:top w:val="none" w:sz="0" w:space="0" w:color="auto"/>
        <w:left w:val="none" w:sz="0" w:space="0" w:color="auto"/>
        <w:bottom w:val="none" w:sz="0" w:space="0" w:color="auto"/>
        <w:right w:val="none" w:sz="0" w:space="0" w:color="auto"/>
      </w:divBdr>
    </w:div>
    <w:div w:id="952857066">
      <w:bodyDiv w:val="1"/>
      <w:marLeft w:val="0"/>
      <w:marRight w:val="0"/>
      <w:marTop w:val="0"/>
      <w:marBottom w:val="0"/>
      <w:divBdr>
        <w:top w:val="none" w:sz="0" w:space="0" w:color="auto"/>
        <w:left w:val="none" w:sz="0" w:space="0" w:color="auto"/>
        <w:bottom w:val="none" w:sz="0" w:space="0" w:color="auto"/>
        <w:right w:val="none" w:sz="0" w:space="0" w:color="auto"/>
      </w:divBdr>
    </w:div>
    <w:div w:id="976226722">
      <w:bodyDiv w:val="1"/>
      <w:marLeft w:val="0"/>
      <w:marRight w:val="0"/>
      <w:marTop w:val="0"/>
      <w:marBottom w:val="0"/>
      <w:divBdr>
        <w:top w:val="none" w:sz="0" w:space="0" w:color="auto"/>
        <w:left w:val="none" w:sz="0" w:space="0" w:color="auto"/>
        <w:bottom w:val="none" w:sz="0" w:space="0" w:color="auto"/>
        <w:right w:val="none" w:sz="0" w:space="0" w:color="auto"/>
      </w:divBdr>
    </w:div>
    <w:div w:id="982351469">
      <w:bodyDiv w:val="1"/>
      <w:marLeft w:val="0"/>
      <w:marRight w:val="0"/>
      <w:marTop w:val="0"/>
      <w:marBottom w:val="0"/>
      <w:divBdr>
        <w:top w:val="none" w:sz="0" w:space="0" w:color="auto"/>
        <w:left w:val="none" w:sz="0" w:space="0" w:color="auto"/>
        <w:bottom w:val="none" w:sz="0" w:space="0" w:color="auto"/>
        <w:right w:val="none" w:sz="0" w:space="0" w:color="auto"/>
      </w:divBdr>
    </w:div>
    <w:div w:id="984242583">
      <w:bodyDiv w:val="1"/>
      <w:marLeft w:val="0"/>
      <w:marRight w:val="0"/>
      <w:marTop w:val="0"/>
      <w:marBottom w:val="0"/>
      <w:divBdr>
        <w:top w:val="none" w:sz="0" w:space="0" w:color="auto"/>
        <w:left w:val="none" w:sz="0" w:space="0" w:color="auto"/>
        <w:bottom w:val="none" w:sz="0" w:space="0" w:color="auto"/>
        <w:right w:val="none" w:sz="0" w:space="0" w:color="auto"/>
      </w:divBdr>
    </w:div>
    <w:div w:id="991565937">
      <w:bodyDiv w:val="1"/>
      <w:marLeft w:val="0"/>
      <w:marRight w:val="0"/>
      <w:marTop w:val="0"/>
      <w:marBottom w:val="0"/>
      <w:divBdr>
        <w:top w:val="none" w:sz="0" w:space="0" w:color="auto"/>
        <w:left w:val="none" w:sz="0" w:space="0" w:color="auto"/>
        <w:bottom w:val="none" w:sz="0" w:space="0" w:color="auto"/>
        <w:right w:val="none" w:sz="0" w:space="0" w:color="auto"/>
      </w:divBdr>
    </w:div>
    <w:div w:id="1068648100">
      <w:bodyDiv w:val="1"/>
      <w:marLeft w:val="0"/>
      <w:marRight w:val="0"/>
      <w:marTop w:val="0"/>
      <w:marBottom w:val="0"/>
      <w:divBdr>
        <w:top w:val="none" w:sz="0" w:space="0" w:color="auto"/>
        <w:left w:val="none" w:sz="0" w:space="0" w:color="auto"/>
        <w:bottom w:val="none" w:sz="0" w:space="0" w:color="auto"/>
        <w:right w:val="none" w:sz="0" w:space="0" w:color="auto"/>
      </w:divBdr>
    </w:div>
    <w:div w:id="1091658247">
      <w:bodyDiv w:val="1"/>
      <w:marLeft w:val="0"/>
      <w:marRight w:val="0"/>
      <w:marTop w:val="0"/>
      <w:marBottom w:val="0"/>
      <w:divBdr>
        <w:top w:val="none" w:sz="0" w:space="0" w:color="auto"/>
        <w:left w:val="none" w:sz="0" w:space="0" w:color="auto"/>
        <w:bottom w:val="none" w:sz="0" w:space="0" w:color="auto"/>
        <w:right w:val="none" w:sz="0" w:space="0" w:color="auto"/>
      </w:divBdr>
    </w:div>
    <w:div w:id="1131283709">
      <w:bodyDiv w:val="1"/>
      <w:marLeft w:val="0"/>
      <w:marRight w:val="0"/>
      <w:marTop w:val="0"/>
      <w:marBottom w:val="0"/>
      <w:divBdr>
        <w:top w:val="none" w:sz="0" w:space="0" w:color="auto"/>
        <w:left w:val="none" w:sz="0" w:space="0" w:color="auto"/>
        <w:bottom w:val="none" w:sz="0" w:space="0" w:color="auto"/>
        <w:right w:val="none" w:sz="0" w:space="0" w:color="auto"/>
      </w:divBdr>
    </w:div>
    <w:div w:id="1132937815">
      <w:bodyDiv w:val="1"/>
      <w:marLeft w:val="0"/>
      <w:marRight w:val="0"/>
      <w:marTop w:val="0"/>
      <w:marBottom w:val="0"/>
      <w:divBdr>
        <w:top w:val="none" w:sz="0" w:space="0" w:color="auto"/>
        <w:left w:val="none" w:sz="0" w:space="0" w:color="auto"/>
        <w:bottom w:val="none" w:sz="0" w:space="0" w:color="auto"/>
        <w:right w:val="none" w:sz="0" w:space="0" w:color="auto"/>
      </w:divBdr>
    </w:div>
    <w:div w:id="1133325555">
      <w:bodyDiv w:val="1"/>
      <w:marLeft w:val="0"/>
      <w:marRight w:val="0"/>
      <w:marTop w:val="0"/>
      <w:marBottom w:val="0"/>
      <w:divBdr>
        <w:top w:val="none" w:sz="0" w:space="0" w:color="auto"/>
        <w:left w:val="none" w:sz="0" w:space="0" w:color="auto"/>
        <w:bottom w:val="none" w:sz="0" w:space="0" w:color="auto"/>
        <w:right w:val="none" w:sz="0" w:space="0" w:color="auto"/>
      </w:divBdr>
    </w:div>
    <w:div w:id="1172062131">
      <w:bodyDiv w:val="1"/>
      <w:marLeft w:val="0"/>
      <w:marRight w:val="0"/>
      <w:marTop w:val="0"/>
      <w:marBottom w:val="0"/>
      <w:divBdr>
        <w:top w:val="none" w:sz="0" w:space="0" w:color="auto"/>
        <w:left w:val="none" w:sz="0" w:space="0" w:color="auto"/>
        <w:bottom w:val="none" w:sz="0" w:space="0" w:color="auto"/>
        <w:right w:val="none" w:sz="0" w:space="0" w:color="auto"/>
      </w:divBdr>
    </w:div>
    <w:div w:id="1181118879">
      <w:bodyDiv w:val="1"/>
      <w:marLeft w:val="0"/>
      <w:marRight w:val="0"/>
      <w:marTop w:val="0"/>
      <w:marBottom w:val="0"/>
      <w:divBdr>
        <w:top w:val="none" w:sz="0" w:space="0" w:color="auto"/>
        <w:left w:val="none" w:sz="0" w:space="0" w:color="auto"/>
        <w:bottom w:val="none" w:sz="0" w:space="0" w:color="auto"/>
        <w:right w:val="none" w:sz="0" w:space="0" w:color="auto"/>
      </w:divBdr>
    </w:div>
    <w:div w:id="1207066327">
      <w:bodyDiv w:val="1"/>
      <w:marLeft w:val="0"/>
      <w:marRight w:val="0"/>
      <w:marTop w:val="0"/>
      <w:marBottom w:val="0"/>
      <w:divBdr>
        <w:top w:val="none" w:sz="0" w:space="0" w:color="auto"/>
        <w:left w:val="none" w:sz="0" w:space="0" w:color="auto"/>
        <w:bottom w:val="none" w:sz="0" w:space="0" w:color="auto"/>
        <w:right w:val="none" w:sz="0" w:space="0" w:color="auto"/>
      </w:divBdr>
    </w:div>
    <w:div w:id="1210844581">
      <w:bodyDiv w:val="1"/>
      <w:marLeft w:val="0"/>
      <w:marRight w:val="0"/>
      <w:marTop w:val="0"/>
      <w:marBottom w:val="0"/>
      <w:divBdr>
        <w:top w:val="none" w:sz="0" w:space="0" w:color="auto"/>
        <w:left w:val="none" w:sz="0" w:space="0" w:color="auto"/>
        <w:bottom w:val="none" w:sz="0" w:space="0" w:color="auto"/>
        <w:right w:val="none" w:sz="0" w:space="0" w:color="auto"/>
      </w:divBdr>
    </w:div>
    <w:div w:id="1226917720">
      <w:bodyDiv w:val="1"/>
      <w:marLeft w:val="0"/>
      <w:marRight w:val="0"/>
      <w:marTop w:val="0"/>
      <w:marBottom w:val="0"/>
      <w:divBdr>
        <w:top w:val="none" w:sz="0" w:space="0" w:color="auto"/>
        <w:left w:val="none" w:sz="0" w:space="0" w:color="auto"/>
        <w:bottom w:val="none" w:sz="0" w:space="0" w:color="auto"/>
        <w:right w:val="none" w:sz="0" w:space="0" w:color="auto"/>
      </w:divBdr>
    </w:div>
    <w:div w:id="1230000126">
      <w:bodyDiv w:val="1"/>
      <w:marLeft w:val="0"/>
      <w:marRight w:val="0"/>
      <w:marTop w:val="0"/>
      <w:marBottom w:val="0"/>
      <w:divBdr>
        <w:top w:val="none" w:sz="0" w:space="0" w:color="auto"/>
        <w:left w:val="none" w:sz="0" w:space="0" w:color="auto"/>
        <w:bottom w:val="none" w:sz="0" w:space="0" w:color="auto"/>
        <w:right w:val="none" w:sz="0" w:space="0" w:color="auto"/>
      </w:divBdr>
    </w:div>
    <w:div w:id="1234510682">
      <w:bodyDiv w:val="1"/>
      <w:marLeft w:val="0"/>
      <w:marRight w:val="0"/>
      <w:marTop w:val="0"/>
      <w:marBottom w:val="0"/>
      <w:divBdr>
        <w:top w:val="none" w:sz="0" w:space="0" w:color="auto"/>
        <w:left w:val="none" w:sz="0" w:space="0" w:color="auto"/>
        <w:bottom w:val="none" w:sz="0" w:space="0" w:color="auto"/>
        <w:right w:val="none" w:sz="0" w:space="0" w:color="auto"/>
      </w:divBdr>
    </w:div>
    <w:div w:id="1244993500">
      <w:bodyDiv w:val="1"/>
      <w:marLeft w:val="0"/>
      <w:marRight w:val="0"/>
      <w:marTop w:val="0"/>
      <w:marBottom w:val="0"/>
      <w:divBdr>
        <w:top w:val="none" w:sz="0" w:space="0" w:color="auto"/>
        <w:left w:val="none" w:sz="0" w:space="0" w:color="auto"/>
        <w:bottom w:val="none" w:sz="0" w:space="0" w:color="auto"/>
        <w:right w:val="none" w:sz="0" w:space="0" w:color="auto"/>
      </w:divBdr>
    </w:div>
    <w:div w:id="1245526867">
      <w:bodyDiv w:val="1"/>
      <w:marLeft w:val="0"/>
      <w:marRight w:val="0"/>
      <w:marTop w:val="0"/>
      <w:marBottom w:val="0"/>
      <w:divBdr>
        <w:top w:val="none" w:sz="0" w:space="0" w:color="auto"/>
        <w:left w:val="none" w:sz="0" w:space="0" w:color="auto"/>
        <w:bottom w:val="none" w:sz="0" w:space="0" w:color="auto"/>
        <w:right w:val="none" w:sz="0" w:space="0" w:color="auto"/>
      </w:divBdr>
    </w:div>
    <w:div w:id="1267419316">
      <w:bodyDiv w:val="1"/>
      <w:marLeft w:val="0"/>
      <w:marRight w:val="0"/>
      <w:marTop w:val="0"/>
      <w:marBottom w:val="0"/>
      <w:divBdr>
        <w:top w:val="none" w:sz="0" w:space="0" w:color="auto"/>
        <w:left w:val="none" w:sz="0" w:space="0" w:color="auto"/>
        <w:bottom w:val="none" w:sz="0" w:space="0" w:color="auto"/>
        <w:right w:val="none" w:sz="0" w:space="0" w:color="auto"/>
      </w:divBdr>
    </w:div>
    <w:div w:id="1302804852">
      <w:bodyDiv w:val="1"/>
      <w:marLeft w:val="0"/>
      <w:marRight w:val="0"/>
      <w:marTop w:val="0"/>
      <w:marBottom w:val="0"/>
      <w:divBdr>
        <w:top w:val="none" w:sz="0" w:space="0" w:color="auto"/>
        <w:left w:val="none" w:sz="0" w:space="0" w:color="auto"/>
        <w:bottom w:val="none" w:sz="0" w:space="0" w:color="auto"/>
        <w:right w:val="none" w:sz="0" w:space="0" w:color="auto"/>
      </w:divBdr>
    </w:div>
    <w:div w:id="1312445557">
      <w:bodyDiv w:val="1"/>
      <w:marLeft w:val="0"/>
      <w:marRight w:val="0"/>
      <w:marTop w:val="0"/>
      <w:marBottom w:val="0"/>
      <w:divBdr>
        <w:top w:val="none" w:sz="0" w:space="0" w:color="auto"/>
        <w:left w:val="none" w:sz="0" w:space="0" w:color="auto"/>
        <w:bottom w:val="none" w:sz="0" w:space="0" w:color="auto"/>
        <w:right w:val="none" w:sz="0" w:space="0" w:color="auto"/>
      </w:divBdr>
    </w:div>
    <w:div w:id="1326666392">
      <w:bodyDiv w:val="1"/>
      <w:marLeft w:val="0"/>
      <w:marRight w:val="0"/>
      <w:marTop w:val="0"/>
      <w:marBottom w:val="0"/>
      <w:divBdr>
        <w:top w:val="none" w:sz="0" w:space="0" w:color="auto"/>
        <w:left w:val="none" w:sz="0" w:space="0" w:color="auto"/>
        <w:bottom w:val="none" w:sz="0" w:space="0" w:color="auto"/>
        <w:right w:val="none" w:sz="0" w:space="0" w:color="auto"/>
      </w:divBdr>
    </w:div>
    <w:div w:id="1344473691">
      <w:bodyDiv w:val="1"/>
      <w:marLeft w:val="0"/>
      <w:marRight w:val="0"/>
      <w:marTop w:val="0"/>
      <w:marBottom w:val="0"/>
      <w:divBdr>
        <w:top w:val="none" w:sz="0" w:space="0" w:color="auto"/>
        <w:left w:val="none" w:sz="0" w:space="0" w:color="auto"/>
        <w:bottom w:val="none" w:sz="0" w:space="0" w:color="auto"/>
        <w:right w:val="none" w:sz="0" w:space="0" w:color="auto"/>
      </w:divBdr>
    </w:div>
    <w:div w:id="1374422713">
      <w:bodyDiv w:val="1"/>
      <w:marLeft w:val="0"/>
      <w:marRight w:val="0"/>
      <w:marTop w:val="0"/>
      <w:marBottom w:val="0"/>
      <w:divBdr>
        <w:top w:val="none" w:sz="0" w:space="0" w:color="auto"/>
        <w:left w:val="none" w:sz="0" w:space="0" w:color="auto"/>
        <w:bottom w:val="none" w:sz="0" w:space="0" w:color="auto"/>
        <w:right w:val="none" w:sz="0" w:space="0" w:color="auto"/>
      </w:divBdr>
    </w:div>
    <w:div w:id="1447968575">
      <w:bodyDiv w:val="1"/>
      <w:marLeft w:val="0"/>
      <w:marRight w:val="0"/>
      <w:marTop w:val="0"/>
      <w:marBottom w:val="0"/>
      <w:divBdr>
        <w:top w:val="none" w:sz="0" w:space="0" w:color="auto"/>
        <w:left w:val="none" w:sz="0" w:space="0" w:color="auto"/>
        <w:bottom w:val="none" w:sz="0" w:space="0" w:color="auto"/>
        <w:right w:val="none" w:sz="0" w:space="0" w:color="auto"/>
      </w:divBdr>
    </w:div>
    <w:div w:id="1468430418">
      <w:bodyDiv w:val="1"/>
      <w:marLeft w:val="0"/>
      <w:marRight w:val="0"/>
      <w:marTop w:val="0"/>
      <w:marBottom w:val="0"/>
      <w:divBdr>
        <w:top w:val="none" w:sz="0" w:space="0" w:color="auto"/>
        <w:left w:val="none" w:sz="0" w:space="0" w:color="auto"/>
        <w:bottom w:val="none" w:sz="0" w:space="0" w:color="auto"/>
        <w:right w:val="none" w:sz="0" w:space="0" w:color="auto"/>
      </w:divBdr>
    </w:div>
    <w:div w:id="1525443232">
      <w:bodyDiv w:val="1"/>
      <w:marLeft w:val="0"/>
      <w:marRight w:val="0"/>
      <w:marTop w:val="0"/>
      <w:marBottom w:val="0"/>
      <w:divBdr>
        <w:top w:val="none" w:sz="0" w:space="0" w:color="auto"/>
        <w:left w:val="none" w:sz="0" w:space="0" w:color="auto"/>
        <w:bottom w:val="none" w:sz="0" w:space="0" w:color="auto"/>
        <w:right w:val="none" w:sz="0" w:space="0" w:color="auto"/>
      </w:divBdr>
    </w:div>
    <w:div w:id="1655067023">
      <w:bodyDiv w:val="1"/>
      <w:marLeft w:val="0"/>
      <w:marRight w:val="0"/>
      <w:marTop w:val="0"/>
      <w:marBottom w:val="0"/>
      <w:divBdr>
        <w:top w:val="none" w:sz="0" w:space="0" w:color="auto"/>
        <w:left w:val="none" w:sz="0" w:space="0" w:color="auto"/>
        <w:bottom w:val="none" w:sz="0" w:space="0" w:color="auto"/>
        <w:right w:val="none" w:sz="0" w:space="0" w:color="auto"/>
      </w:divBdr>
    </w:div>
    <w:div w:id="1670012908">
      <w:bodyDiv w:val="1"/>
      <w:marLeft w:val="0"/>
      <w:marRight w:val="0"/>
      <w:marTop w:val="0"/>
      <w:marBottom w:val="0"/>
      <w:divBdr>
        <w:top w:val="none" w:sz="0" w:space="0" w:color="auto"/>
        <w:left w:val="none" w:sz="0" w:space="0" w:color="auto"/>
        <w:bottom w:val="none" w:sz="0" w:space="0" w:color="auto"/>
        <w:right w:val="none" w:sz="0" w:space="0" w:color="auto"/>
      </w:divBdr>
    </w:div>
    <w:div w:id="1716661861">
      <w:bodyDiv w:val="1"/>
      <w:marLeft w:val="0"/>
      <w:marRight w:val="0"/>
      <w:marTop w:val="0"/>
      <w:marBottom w:val="0"/>
      <w:divBdr>
        <w:top w:val="none" w:sz="0" w:space="0" w:color="auto"/>
        <w:left w:val="none" w:sz="0" w:space="0" w:color="auto"/>
        <w:bottom w:val="none" w:sz="0" w:space="0" w:color="auto"/>
        <w:right w:val="none" w:sz="0" w:space="0" w:color="auto"/>
      </w:divBdr>
    </w:div>
    <w:div w:id="1725760502">
      <w:bodyDiv w:val="1"/>
      <w:marLeft w:val="0"/>
      <w:marRight w:val="0"/>
      <w:marTop w:val="0"/>
      <w:marBottom w:val="0"/>
      <w:divBdr>
        <w:top w:val="none" w:sz="0" w:space="0" w:color="auto"/>
        <w:left w:val="none" w:sz="0" w:space="0" w:color="auto"/>
        <w:bottom w:val="none" w:sz="0" w:space="0" w:color="auto"/>
        <w:right w:val="none" w:sz="0" w:space="0" w:color="auto"/>
      </w:divBdr>
    </w:div>
    <w:div w:id="1730684085">
      <w:bodyDiv w:val="1"/>
      <w:marLeft w:val="0"/>
      <w:marRight w:val="0"/>
      <w:marTop w:val="0"/>
      <w:marBottom w:val="0"/>
      <w:divBdr>
        <w:top w:val="none" w:sz="0" w:space="0" w:color="auto"/>
        <w:left w:val="none" w:sz="0" w:space="0" w:color="auto"/>
        <w:bottom w:val="none" w:sz="0" w:space="0" w:color="auto"/>
        <w:right w:val="none" w:sz="0" w:space="0" w:color="auto"/>
      </w:divBdr>
    </w:div>
    <w:div w:id="17399381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sChild>
        <w:div w:id="1928417863">
          <w:marLeft w:val="0"/>
          <w:marRight w:val="0"/>
          <w:marTop w:val="90"/>
          <w:marBottom w:val="0"/>
          <w:divBdr>
            <w:top w:val="none" w:sz="0" w:space="0" w:color="auto"/>
            <w:left w:val="none" w:sz="0" w:space="0" w:color="auto"/>
            <w:bottom w:val="none" w:sz="0" w:space="0" w:color="auto"/>
            <w:right w:val="none" w:sz="0" w:space="0" w:color="auto"/>
          </w:divBdr>
        </w:div>
        <w:div w:id="2073000127">
          <w:marLeft w:val="0"/>
          <w:marRight w:val="0"/>
          <w:marTop w:val="90"/>
          <w:marBottom w:val="0"/>
          <w:divBdr>
            <w:top w:val="none" w:sz="0" w:space="0" w:color="auto"/>
            <w:left w:val="none" w:sz="0" w:space="0" w:color="auto"/>
            <w:bottom w:val="none" w:sz="0" w:space="0" w:color="auto"/>
            <w:right w:val="none" w:sz="0" w:space="0" w:color="auto"/>
          </w:divBdr>
        </w:div>
      </w:divsChild>
    </w:div>
    <w:div w:id="1748458124">
      <w:bodyDiv w:val="1"/>
      <w:marLeft w:val="0"/>
      <w:marRight w:val="0"/>
      <w:marTop w:val="0"/>
      <w:marBottom w:val="0"/>
      <w:divBdr>
        <w:top w:val="none" w:sz="0" w:space="0" w:color="auto"/>
        <w:left w:val="none" w:sz="0" w:space="0" w:color="auto"/>
        <w:bottom w:val="none" w:sz="0" w:space="0" w:color="auto"/>
        <w:right w:val="none" w:sz="0" w:space="0" w:color="auto"/>
      </w:divBdr>
    </w:div>
    <w:div w:id="1789465340">
      <w:bodyDiv w:val="1"/>
      <w:marLeft w:val="0"/>
      <w:marRight w:val="0"/>
      <w:marTop w:val="0"/>
      <w:marBottom w:val="0"/>
      <w:divBdr>
        <w:top w:val="none" w:sz="0" w:space="0" w:color="auto"/>
        <w:left w:val="none" w:sz="0" w:space="0" w:color="auto"/>
        <w:bottom w:val="none" w:sz="0" w:space="0" w:color="auto"/>
        <w:right w:val="none" w:sz="0" w:space="0" w:color="auto"/>
      </w:divBdr>
    </w:div>
    <w:div w:id="1831367623">
      <w:bodyDiv w:val="1"/>
      <w:marLeft w:val="0"/>
      <w:marRight w:val="0"/>
      <w:marTop w:val="0"/>
      <w:marBottom w:val="0"/>
      <w:divBdr>
        <w:top w:val="none" w:sz="0" w:space="0" w:color="auto"/>
        <w:left w:val="none" w:sz="0" w:space="0" w:color="auto"/>
        <w:bottom w:val="none" w:sz="0" w:space="0" w:color="auto"/>
        <w:right w:val="none" w:sz="0" w:space="0" w:color="auto"/>
      </w:divBdr>
    </w:div>
    <w:div w:id="1856653798">
      <w:bodyDiv w:val="1"/>
      <w:marLeft w:val="0"/>
      <w:marRight w:val="0"/>
      <w:marTop w:val="0"/>
      <w:marBottom w:val="0"/>
      <w:divBdr>
        <w:top w:val="none" w:sz="0" w:space="0" w:color="auto"/>
        <w:left w:val="none" w:sz="0" w:space="0" w:color="auto"/>
        <w:bottom w:val="none" w:sz="0" w:space="0" w:color="auto"/>
        <w:right w:val="none" w:sz="0" w:space="0" w:color="auto"/>
      </w:divBdr>
    </w:div>
    <w:div w:id="1858889534">
      <w:bodyDiv w:val="1"/>
      <w:marLeft w:val="0"/>
      <w:marRight w:val="0"/>
      <w:marTop w:val="0"/>
      <w:marBottom w:val="0"/>
      <w:divBdr>
        <w:top w:val="none" w:sz="0" w:space="0" w:color="auto"/>
        <w:left w:val="none" w:sz="0" w:space="0" w:color="auto"/>
        <w:bottom w:val="none" w:sz="0" w:space="0" w:color="auto"/>
        <w:right w:val="none" w:sz="0" w:space="0" w:color="auto"/>
      </w:divBdr>
    </w:div>
    <w:div w:id="1873372893">
      <w:bodyDiv w:val="1"/>
      <w:marLeft w:val="0"/>
      <w:marRight w:val="0"/>
      <w:marTop w:val="0"/>
      <w:marBottom w:val="0"/>
      <w:divBdr>
        <w:top w:val="none" w:sz="0" w:space="0" w:color="auto"/>
        <w:left w:val="none" w:sz="0" w:space="0" w:color="auto"/>
        <w:bottom w:val="none" w:sz="0" w:space="0" w:color="auto"/>
        <w:right w:val="none" w:sz="0" w:space="0" w:color="auto"/>
      </w:divBdr>
    </w:div>
    <w:div w:id="1892155769">
      <w:bodyDiv w:val="1"/>
      <w:marLeft w:val="0"/>
      <w:marRight w:val="0"/>
      <w:marTop w:val="0"/>
      <w:marBottom w:val="0"/>
      <w:divBdr>
        <w:top w:val="none" w:sz="0" w:space="0" w:color="auto"/>
        <w:left w:val="none" w:sz="0" w:space="0" w:color="auto"/>
        <w:bottom w:val="none" w:sz="0" w:space="0" w:color="auto"/>
        <w:right w:val="none" w:sz="0" w:space="0" w:color="auto"/>
      </w:divBdr>
    </w:div>
    <w:div w:id="1899123701">
      <w:bodyDiv w:val="1"/>
      <w:marLeft w:val="0"/>
      <w:marRight w:val="0"/>
      <w:marTop w:val="0"/>
      <w:marBottom w:val="0"/>
      <w:divBdr>
        <w:top w:val="none" w:sz="0" w:space="0" w:color="auto"/>
        <w:left w:val="none" w:sz="0" w:space="0" w:color="auto"/>
        <w:bottom w:val="none" w:sz="0" w:space="0" w:color="auto"/>
        <w:right w:val="none" w:sz="0" w:space="0" w:color="auto"/>
      </w:divBdr>
    </w:div>
    <w:div w:id="1922257438">
      <w:bodyDiv w:val="1"/>
      <w:marLeft w:val="0"/>
      <w:marRight w:val="0"/>
      <w:marTop w:val="0"/>
      <w:marBottom w:val="0"/>
      <w:divBdr>
        <w:top w:val="none" w:sz="0" w:space="0" w:color="auto"/>
        <w:left w:val="none" w:sz="0" w:space="0" w:color="auto"/>
        <w:bottom w:val="none" w:sz="0" w:space="0" w:color="auto"/>
        <w:right w:val="none" w:sz="0" w:space="0" w:color="auto"/>
      </w:divBdr>
      <w:divsChild>
        <w:div w:id="859275242">
          <w:marLeft w:val="0"/>
          <w:marRight w:val="0"/>
          <w:marTop w:val="90"/>
          <w:marBottom w:val="0"/>
          <w:divBdr>
            <w:top w:val="none" w:sz="0" w:space="0" w:color="auto"/>
            <w:left w:val="none" w:sz="0" w:space="0" w:color="auto"/>
            <w:bottom w:val="none" w:sz="0" w:space="0" w:color="auto"/>
            <w:right w:val="none" w:sz="0" w:space="0" w:color="auto"/>
          </w:divBdr>
        </w:div>
        <w:div w:id="1092238785">
          <w:marLeft w:val="0"/>
          <w:marRight w:val="0"/>
          <w:marTop w:val="90"/>
          <w:marBottom w:val="0"/>
          <w:divBdr>
            <w:top w:val="none" w:sz="0" w:space="0" w:color="auto"/>
            <w:left w:val="none" w:sz="0" w:space="0" w:color="auto"/>
            <w:bottom w:val="none" w:sz="0" w:space="0" w:color="auto"/>
            <w:right w:val="none" w:sz="0" w:space="0" w:color="auto"/>
          </w:divBdr>
        </w:div>
      </w:divsChild>
    </w:div>
    <w:div w:id="1922985389">
      <w:bodyDiv w:val="1"/>
      <w:marLeft w:val="0"/>
      <w:marRight w:val="0"/>
      <w:marTop w:val="0"/>
      <w:marBottom w:val="0"/>
      <w:divBdr>
        <w:top w:val="none" w:sz="0" w:space="0" w:color="auto"/>
        <w:left w:val="none" w:sz="0" w:space="0" w:color="auto"/>
        <w:bottom w:val="none" w:sz="0" w:space="0" w:color="auto"/>
        <w:right w:val="none" w:sz="0" w:space="0" w:color="auto"/>
      </w:divBdr>
    </w:div>
    <w:div w:id="1946032263">
      <w:bodyDiv w:val="1"/>
      <w:marLeft w:val="0"/>
      <w:marRight w:val="0"/>
      <w:marTop w:val="0"/>
      <w:marBottom w:val="0"/>
      <w:divBdr>
        <w:top w:val="none" w:sz="0" w:space="0" w:color="auto"/>
        <w:left w:val="none" w:sz="0" w:space="0" w:color="auto"/>
        <w:bottom w:val="none" w:sz="0" w:space="0" w:color="auto"/>
        <w:right w:val="none" w:sz="0" w:space="0" w:color="auto"/>
      </w:divBdr>
    </w:div>
    <w:div w:id="1960795930">
      <w:bodyDiv w:val="1"/>
      <w:marLeft w:val="0"/>
      <w:marRight w:val="0"/>
      <w:marTop w:val="0"/>
      <w:marBottom w:val="0"/>
      <w:divBdr>
        <w:top w:val="none" w:sz="0" w:space="0" w:color="auto"/>
        <w:left w:val="none" w:sz="0" w:space="0" w:color="auto"/>
        <w:bottom w:val="none" w:sz="0" w:space="0" w:color="auto"/>
        <w:right w:val="none" w:sz="0" w:space="0" w:color="auto"/>
      </w:divBdr>
    </w:div>
    <w:div w:id="1979064542">
      <w:bodyDiv w:val="1"/>
      <w:marLeft w:val="0"/>
      <w:marRight w:val="0"/>
      <w:marTop w:val="0"/>
      <w:marBottom w:val="0"/>
      <w:divBdr>
        <w:top w:val="none" w:sz="0" w:space="0" w:color="auto"/>
        <w:left w:val="none" w:sz="0" w:space="0" w:color="auto"/>
        <w:bottom w:val="none" w:sz="0" w:space="0" w:color="auto"/>
        <w:right w:val="none" w:sz="0" w:space="0" w:color="auto"/>
      </w:divBdr>
    </w:div>
    <w:div w:id="2002463147">
      <w:bodyDiv w:val="1"/>
      <w:marLeft w:val="0"/>
      <w:marRight w:val="0"/>
      <w:marTop w:val="0"/>
      <w:marBottom w:val="0"/>
      <w:divBdr>
        <w:top w:val="none" w:sz="0" w:space="0" w:color="auto"/>
        <w:left w:val="none" w:sz="0" w:space="0" w:color="auto"/>
        <w:bottom w:val="none" w:sz="0" w:space="0" w:color="auto"/>
        <w:right w:val="none" w:sz="0" w:space="0" w:color="auto"/>
      </w:divBdr>
    </w:div>
    <w:div w:id="2051344192">
      <w:bodyDiv w:val="1"/>
      <w:marLeft w:val="0"/>
      <w:marRight w:val="0"/>
      <w:marTop w:val="0"/>
      <w:marBottom w:val="0"/>
      <w:divBdr>
        <w:top w:val="none" w:sz="0" w:space="0" w:color="auto"/>
        <w:left w:val="none" w:sz="0" w:space="0" w:color="auto"/>
        <w:bottom w:val="none" w:sz="0" w:space="0" w:color="auto"/>
        <w:right w:val="none" w:sz="0" w:space="0" w:color="auto"/>
      </w:divBdr>
    </w:div>
    <w:div w:id="2069841086">
      <w:bodyDiv w:val="1"/>
      <w:marLeft w:val="0"/>
      <w:marRight w:val="0"/>
      <w:marTop w:val="0"/>
      <w:marBottom w:val="0"/>
      <w:divBdr>
        <w:top w:val="none" w:sz="0" w:space="0" w:color="auto"/>
        <w:left w:val="none" w:sz="0" w:space="0" w:color="auto"/>
        <w:bottom w:val="none" w:sz="0" w:space="0" w:color="auto"/>
        <w:right w:val="none" w:sz="0" w:space="0" w:color="auto"/>
      </w:divBdr>
    </w:div>
    <w:div w:id="2077970357">
      <w:bodyDiv w:val="1"/>
      <w:marLeft w:val="0"/>
      <w:marRight w:val="0"/>
      <w:marTop w:val="0"/>
      <w:marBottom w:val="0"/>
      <w:divBdr>
        <w:top w:val="none" w:sz="0" w:space="0" w:color="auto"/>
        <w:left w:val="none" w:sz="0" w:space="0" w:color="auto"/>
        <w:bottom w:val="none" w:sz="0" w:space="0" w:color="auto"/>
        <w:right w:val="none" w:sz="0" w:space="0" w:color="auto"/>
      </w:divBdr>
    </w:div>
    <w:div w:id="2082482144">
      <w:bodyDiv w:val="1"/>
      <w:marLeft w:val="0"/>
      <w:marRight w:val="0"/>
      <w:marTop w:val="0"/>
      <w:marBottom w:val="0"/>
      <w:divBdr>
        <w:top w:val="none" w:sz="0" w:space="0" w:color="auto"/>
        <w:left w:val="none" w:sz="0" w:space="0" w:color="auto"/>
        <w:bottom w:val="none" w:sz="0" w:space="0" w:color="auto"/>
        <w:right w:val="none" w:sz="0" w:space="0" w:color="auto"/>
      </w:divBdr>
    </w:div>
    <w:div w:id="2124764833">
      <w:bodyDiv w:val="1"/>
      <w:marLeft w:val="0"/>
      <w:marRight w:val="0"/>
      <w:marTop w:val="0"/>
      <w:marBottom w:val="0"/>
      <w:divBdr>
        <w:top w:val="none" w:sz="0" w:space="0" w:color="auto"/>
        <w:left w:val="none" w:sz="0" w:space="0" w:color="auto"/>
        <w:bottom w:val="none" w:sz="0" w:space="0" w:color="auto"/>
        <w:right w:val="none" w:sz="0" w:space="0" w:color="auto"/>
      </w:divBdr>
    </w:div>
    <w:div w:id="21263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shareholdercommons.com/case-studies/labor-and-inequality-case-study/"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10tv.com/article/news/local/kroger-defends-salary-figures-while-employees-say-they-are-an-out-out-lie/530-7f391bc6-eb00-4c02-a1e6-1edd8282b980" TargetMode="External"/><Relationship Id="rId13" Type="http://schemas.openxmlformats.org/officeDocument/2006/relationships/hyperlink" Target="https://tacklinginequality.org/files/introduction.pdf" TargetMode="External"/><Relationship Id="rId3" Type="http://schemas.openxmlformats.org/officeDocument/2006/relationships/hyperlink" Target="https://theshareholdercommons.com/case-studies/labor-and-inequality-case-study/" TargetMode="External"/><Relationship Id="rId7" Type="http://schemas.openxmlformats.org/officeDocument/2006/relationships/hyperlink" Target="https://livingwage.mit.edu/" TargetMode="External"/><Relationship Id="rId12" Type="http://schemas.openxmlformats.org/officeDocument/2006/relationships/hyperlink" Target="https://www.thekrogerco.com/wp-content/uploads/2023/09/Kroger-Co-2023-ESG-Report_Final.pdf" TargetMode="External"/><Relationship Id="rId17" Type="http://schemas.openxmlformats.org/officeDocument/2006/relationships/hyperlink" Target="https://exhibitions.lib.umd.edu/unions/labor/living-wage" TargetMode="External"/><Relationship Id="rId2" Type="http://schemas.openxmlformats.org/officeDocument/2006/relationships/hyperlink" Target="https://americanbusinesshistory.org/americas-largest-employers-1994-2022/" TargetMode="External"/><Relationship Id="rId16" Type="http://schemas.openxmlformats.org/officeDocument/2006/relationships/hyperlink" Target="https://archive.fortune.com/magazines/fortune/fortune_archive/2001/12/10/314691/index.htm" TargetMode="External"/><Relationship Id="rId1" Type="http://schemas.openxmlformats.org/officeDocument/2006/relationships/hyperlink" Target="https://www.statista.com/statistics/197899/2010-sales-of-supermarket-chains-in-the-us/" TargetMode="External"/><Relationship Id="rId6" Type="http://schemas.openxmlformats.org/officeDocument/2006/relationships/hyperlink" Target="https://www.ziprecruiter.com/Salaries/Kroger-Clerk-Salary--in-Alabama" TargetMode="External"/><Relationship Id="rId11" Type="http://schemas.openxmlformats.org/officeDocument/2006/relationships/hyperlink" Target="https://livingwageforus.org/becoming-certified/" TargetMode="External"/><Relationship Id="rId5" Type="http://schemas.openxmlformats.org/officeDocument/2006/relationships/hyperlink" Target="https://livingwage.mit.edu/articles/103-new-data-posted-2023-living-wage-calculator" TargetMode="External"/><Relationship Id="rId15" Type="http://schemas.openxmlformats.org/officeDocument/2006/relationships/hyperlink" Target="https://www.unepfi.org/fileadmin/documents/universal_ownership_full.pdf" TargetMode="External"/><Relationship Id="rId10" Type="http://schemas.openxmlformats.org/officeDocument/2006/relationships/hyperlink" Target="https://www.nytimes.com/2022/02/01/business/economy/part-time-work.html" TargetMode="External"/><Relationship Id="rId4" Type="http://schemas.openxmlformats.org/officeDocument/2006/relationships/hyperlink" Target="https://livingwage.mit.edu/pages/about" TargetMode="External"/><Relationship Id="rId9" Type="http://schemas.openxmlformats.org/officeDocument/2006/relationships/hyperlink" Target="https://economicrt.org/publication/hungry-at-the-table/" TargetMode="External"/><Relationship Id="rId14" Type="http://schemas.openxmlformats.org/officeDocument/2006/relationships/hyperlink" Target="https://www.oecd.org/economy/growth-and-inequality-close-relationship.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93719E-D651-4FBD-B037-2691805A7254}" type="doc">
      <dgm:prSet loTypeId="urn:microsoft.com/office/officeart/2009/layout/CircleArrowProcess" loCatId="cycle" qsTypeId="urn:microsoft.com/office/officeart/2005/8/quickstyle/simple1" qsCatId="simple" csTypeId="urn:microsoft.com/office/officeart/2005/8/colors/accent0_2" csCatId="mainScheme" phldr="1"/>
      <dgm:spPr/>
      <dgm:t>
        <a:bodyPr/>
        <a:lstStyle/>
        <a:p>
          <a:endParaRPr lang="en-US"/>
        </a:p>
      </dgm:t>
    </dgm:pt>
    <dgm:pt modelId="{0222115F-A839-48B5-A0ED-8ABB36705D33}">
      <dgm:prSet/>
      <dgm:spPr>
        <a:xfrm>
          <a:off x="2912628" y="542947"/>
          <a:ext cx="836981" cy="418447"/>
        </a:xfrm>
        <a:noFill/>
        <a:ln>
          <a:noFill/>
        </a:ln>
        <a:effectLst/>
      </dgm:spPr>
      <dgm:t>
        <a:bodyPr/>
        <a:lstStyle/>
        <a:p>
          <a:pPr algn="ctr"/>
          <a:r>
            <a:rPr lang="en-US" b="1">
              <a:solidFill>
                <a:sysClr val="windowText" lastClr="000000">
                  <a:hueOff val="0"/>
                  <a:satOff val="0"/>
                  <a:lumOff val="0"/>
                  <a:alphaOff val="0"/>
                </a:sysClr>
              </a:solidFill>
              <a:latin typeface="Calibri" panose="020F0502020204030204"/>
              <a:ea typeface="+mn-ea"/>
              <a:cs typeface="+mn-cs"/>
            </a:rPr>
            <a:t>social harm resulting from Kroger's poverty wages</a:t>
          </a:r>
          <a:endParaRPr lang="en-US">
            <a:solidFill>
              <a:sysClr val="windowText" lastClr="000000">
                <a:hueOff val="0"/>
                <a:satOff val="0"/>
                <a:lumOff val="0"/>
                <a:alphaOff val="0"/>
              </a:sysClr>
            </a:solidFill>
            <a:latin typeface="Calibri" panose="020F0502020204030204"/>
            <a:ea typeface="+mn-ea"/>
            <a:cs typeface="+mn-cs"/>
          </a:endParaRPr>
        </a:p>
      </dgm:t>
    </dgm:pt>
    <dgm:pt modelId="{B450C6A8-D00C-4675-87B6-3997C969AE81}" type="parTrans" cxnId="{DE113149-DE14-4C2F-AFF5-1E8C8968F04C}">
      <dgm:prSet/>
      <dgm:spPr/>
      <dgm:t>
        <a:bodyPr/>
        <a:lstStyle/>
        <a:p>
          <a:pPr algn="ctr"/>
          <a:endParaRPr lang="en-US"/>
        </a:p>
      </dgm:t>
    </dgm:pt>
    <dgm:pt modelId="{43A08E47-7FD7-40DB-A078-5AF899767868}" type="sibTrans" cxnId="{DE113149-DE14-4C2F-AFF5-1E8C8968F04C}">
      <dgm:prSet/>
      <dgm:spPr/>
      <dgm:t>
        <a:bodyPr/>
        <a:lstStyle/>
        <a:p>
          <a:pPr algn="ctr"/>
          <a:endParaRPr lang="en-US"/>
        </a:p>
      </dgm:t>
    </dgm:pt>
    <dgm:pt modelId="{9D2BF37B-CAAE-4528-A9E5-1C2348758F11}">
      <dgm:prSet phldrT="[Text]"/>
      <dgm:spPr>
        <a:xfrm>
          <a:off x="2912628" y="2270039"/>
          <a:ext cx="836981" cy="418447"/>
        </a:xfrm>
        <a:noFill/>
        <a:ln>
          <a:noFill/>
        </a:ln>
        <a:effectLst/>
      </dgm:spPr>
      <dgm:t>
        <a:bodyPr/>
        <a:lstStyle/>
        <a:p>
          <a:pPr algn="ctr"/>
          <a:r>
            <a:rPr lang="en-US" b="1">
              <a:solidFill>
                <a:sysClr val="windowText" lastClr="000000">
                  <a:hueOff val="0"/>
                  <a:satOff val="0"/>
                  <a:lumOff val="0"/>
                  <a:alphaOff val="0"/>
                </a:sysClr>
              </a:solidFill>
              <a:latin typeface="Calibri" panose="020F0502020204030204"/>
              <a:ea typeface="+mn-ea"/>
              <a:cs typeface="+mn-cs"/>
            </a:rPr>
            <a:t>reduced long-term returns in securities markets</a:t>
          </a:r>
        </a:p>
      </dgm:t>
    </dgm:pt>
    <dgm:pt modelId="{6EC0E26A-A1EB-470E-9248-511B54844313}" type="parTrans" cxnId="{335BC71A-8BD0-4128-864D-B36BE02827E3}">
      <dgm:prSet/>
      <dgm:spPr/>
      <dgm:t>
        <a:bodyPr/>
        <a:lstStyle/>
        <a:p>
          <a:pPr algn="ctr"/>
          <a:endParaRPr lang="en-US"/>
        </a:p>
      </dgm:t>
    </dgm:pt>
    <dgm:pt modelId="{AFA20EFD-75BF-4AF2-9B43-BE85EC9F9CC2}" type="sibTrans" cxnId="{335BC71A-8BD0-4128-864D-B36BE02827E3}">
      <dgm:prSet/>
      <dgm:spPr/>
      <dgm:t>
        <a:bodyPr/>
        <a:lstStyle/>
        <a:p>
          <a:pPr algn="ctr"/>
          <a:endParaRPr lang="en-US"/>
        </a:p>
      </dgm:t>
    </dgm:pt>
    <dgm:pt modelId="{864AB907-25CF-4984-92FA-7FC8DB75EEBB}">
      <dgm:prSet phldrT="[Text]"/>
      <dgm:spPr>
        <a:xfrm>
          <a:off x="2494278" y="3133584"/>
          <a:ext cx="836981" cy="418447"/>
        </a:xfrm>
        <a:noFill/>
        <a:ln>
          <a:noFill/>
        </a:ln>
        <a:effectLst/>
      </dgm:spPr>
      <dgm:t>
        <a:bodyPr/>
        <a:lstStyle/>
        <a:p>
          <a:pPr algn="ctr"/>
          <a:r>
            <a:rPr lang="en-US" b="1">
              <a:solidFill>
                <a:sysClr val="windowText" lastClr="000000">
                  <a:hueOff val="0"/>
                  <a:satOff val="0"/>
                  <a:lumOff val="0"/>
                  <a:alphaOff val="0"/>
                </a:sysClr>
              </a:solidFill>
              <a:latin typeface="Calibri" panose="020F0502020204030204"/>
              <a:ea typeface="+mn-ea"/>
              <a:cs typeface="+mn-cs"/>
            </a:rPr>
            <a:t>reduced diversified portfolio value for Kroger's shareholders</a:t>
          </a:r>
        </a:p>
      </dgm:t>
    </dgm:pt>
    <dgm:pt modelId="{E0C96BEE-5E10-4575-A586-D1784EB27975}" type="parTrans" cxnId="{244964B4-E16A-4545-817C-68E37FE6A391}">
      <dgm:prSet/>
      <dgm:spPr/>
      <dgm:t>
        <a:bodyPr/>
        <a:lstStyle/>
        <a:p>
          <a:pPr algn="ctr"/>
          <a:endParaRPr lang="en-US"/>
        </a:p>
      </dgm:t>
    </dgm:pt>
    <dgm:pt modelId="{DE4BA942-891B-4A9E-A928-CAD3281F26F0}" type="sibTrans" cxnId="{244964B4-E16A-4545-817C-68E37FE6A391}">
      <dgm:prSet/>
      <dgm:spPr/>
      <dgm:t>
        <a:bodyPr/>
        <a:lstStyle/>
        <a:p>
          <a:pPr algn="ctr"/>
          <a:endParaRPr lang="en-US"/>
        </a:p>
      </dgm:t>
    </dgm:pt>
    <dgm:pt modelId="{D22CDB1C-7BFF-468E-A3FC-8F4FD4792292}">
      <dgm:prSet phldrT="[Text]"/>
      <dgm:spPr>
        <a:xfrm>
          <a:off x="2494278" y="1406493"/>
          <a:ext cx="836981" cy="418447"/>
        </a:xfrm>
        <a:noFill/>
        <a:ln>
          <a:noFill/>
        </a:ln>
        <a:effectLst/>
      </dgm:spPr>
      <dgm:t>
        <a:bodyPr/>
        <a:lstStyle/>
        <a:p>
          <a:pPr algn="ctr"/>
          <a:r>
            <a:rPr lang="en-US" b="1">
              <a:solidFill>
                <a:sysClr val="windowText" lastClr="000000">
                  <a:hueOff val="0"/>
                  <a:satOff val="0"/>
                  <a:lumOff val="0"/>
                  <a:alphaOff val="0"/>
                </a:sysClr>
              </a:solidFill>
              <a:latin typeface="Calibri" panose="020F0502020204030204"/>
              <a:ea typeface="+mn-ea"/>
              <a:cs typeface="+mn-cs"/>
            </a:rPr>
            <a:t>reduced global GDP</a:t>
          </a:r>
          <a:endParaRPr lang="en-US">
            <a:solidFill>
              <a:sysClr val="windowText" lastClr="000000">
                <a:hueOff val="0"/>
                <a:satOff val="0"/>
                <a:lumOff val="0"/>
                <a:alphaOff val="0"/>
              </a:sysClr>
            </a:solidFill>
            <a:latin typeface="Calibri" panose="020F0502020204030204"/>
            <a:ea typeface="+mn-ea"/>
            <a:cs typeface="+mn-cs"/>
          </a:endParaRPr>
        </a:p>
      </dgm:t>
    </dgm:pt>
    <dgm:pt modelId="{FEDAA1A6-A253-4395-99DA-0122A2B8954D}" type="parTrans" cxnId="{E8B4EEDF-8984-4F2D-84C4-0588054A7270}">
      <dgm:prSet/>
      <dgm:spPr/>
      <dgm:t>
        <a:bodyPr/>
        <a:lstStyle/>
        <a:p>
          <a:pPr algn="ctr"/>
          <a:endParaRPr lang="en-US"/>
        </a:p>
      </dgm:t>
    </dgm:pt>
    <dgm:pt modelId="{43087EF0-B1F4-4301-8E0D-975D6519BF61}" type="sibTrans" cxnId="{E8B4EEDF-8984-4F2D-84C4-0588054A7270}">
      <dgm:prSet/>
      <dgm:spPr/>
      <dgm:t>
        <a:bodyPr/>
        <a:lstStyle/>
        <a:p>
          <a:pPr algn="ctr"/>
          <a:endParaRPr lang="en-US"/>
        </a:p>
      </dgm:t>
    </dgm:pt>
    <dgm:pt modelId="{EBF301E3-4956-4DCE-BA5E-E3791FD34C0C}" type="pres">
      <dgm:prSet presAssocID="{FC93719E-D651-4FBD-B037-2691805A7254}" presName="Name0" presStyleCnt="0">
        <dgm:presLayoutVars>
          <dgm:chMax val="7"/>
          <dgm:chPref val="7"/>
          <dgm:dir/>
          <dgm:animLvl val="lvl"/>
        </dgm:presLayoutVars>
      </dgm:prSet>
      <dgm:spPr/>
    </dgm:pt>
    <dgm:pt modelId="{A5CCAE42-63F7-4772-967F-6CB9E1F3F5D6}" type="pres">
      <dgm:prSet presAssocID="{0222115F-A839-48B5-A0ED-8ABB36705D33}" presName="Accent1" presStyleCnt="0"/>
      <dgm:spPr/>
    </dgm:pt>
    <dgm:pt modelId="{39B290F1-74D6-4B19-8BBF-FA83710B2CAD}" type="pres">
      <dgm:prSet presAssocID="{0222115F-A839-48B5-A0ED-8ABB36705D33}" presName="Accent" presStyleLbl="node1" presStyleIdx="0" presStyleCnt="4"/>
      <dgm:spPr>
        <a:xfrm>
          <a:off x="2581492" y="0"/>
          <a:ext cx="1499815" cy="1499968"/>
        </a:xfrm>
        <a:prstGeom prst="circularArrow">
          <a:avLst>
            <a:gd name="adj1" fmla="val 10980"/>
            <a:gd name="adj2" fmla="val 1142322"/>
            <a:gd name="adj3" fmla="val 4500000"/>
            <a:gd name="adj4" fmla="val 10800000"/>
            <a:gd name="adj5" fmla="val 125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pt>
    <dgm:pt modelId="{65BDF61F-5D62-4C5E-BC6C-93865895AECB}" type="pres">
      <dgm:prSet presAssocID="{0222115F-A839-48B5-A0ED-8ABB36705D33}" presName="Parent1" presStyleLbl="revTx" presStyleIdx="0" presStyleCnt="4">
        <dgm:presLayoutVars>
          <dgm:chMax val="1"/>
          <dgm:chPref val="1"/>
          <dgm:bulletEnabled val="1"/>
        </dgm:presLayoutVars>
      </dgm:prSet>
      <dgm:spPr>
        <a:prstGeom prst="rect">
          <a:avLst/>
        </a:prstGeom>
      </dgm:spPr>
    </dgm:pt>
    <dgm:pt modelId="{284D635F-25CF-4935-8471-8D6FCF3EC9BF}" type="pres">
      <dgm:prSet presAssocID="{D22CDB1C-7BFF-468E-A3FC-8F4FD4792292}" presName="Accent2" presStyleCnt="0"/>
      <dgm:spPr/>
    </dgm:pt>
    <dgm:pt modelId="{F6F937EB-0204-42A6-B9D8-3C70681415F0}" type="pres">
      <dgm:prSet presAssocID="{D22CDB1C-7BFF-468E-A3FC-8F4FD4792292}" presName="Accent" presStyleLbl="node1" presStyleIdx="1" presStyleCnt="4"/>
      <dgm:spPr>
        <a:xfrm>
          <a:off x="2164830" y="861954"/>
          <a:ext cx="1499815" cy="1499968"/>
        </a:xfrm>
        <a:prstGeom prst="leftCircularArrow">
          <a:avLst>
            <a:gd name="adj1" fmla="val 10980"/>
            <a:gd name="adj2" fmla="val 1142322"/>
            <a:gd name="adj3" fmla="val 6300000"/>
            <a:gd name="adj4" fmla="val 18900000"/>
            <a:gd name="adj5" fmla="val 125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pt>
    <dgm:pt modelId="{528D4B98-8E25-42C8-BABB-9106CBA04CDE}" type="pres">
      <dgm:prSet presAssocID="{D22CDB1C-7BFF-468E-A3FC-8F4FD4792292}" presName="Parent2" presStyleLbl="revTx" presStyleIdx="1" presStyleCnt="4">
        <dgm:presLayoutVars>
          <dgm:chMax val="1"/>
          <dgm:chPref val="1"/>
          <dgm:bulletEnabled val="1"/>
        </dgm:presLayoutVars>
      </dgm:prSet>
      <dgm:spPr>
        <a:prstGeom prst="rect">
          <a:avLst/>
        </a:prstGeom>
      </dgm:spPr>
    </dgm:pt>
    <dgm:pt modelId="{BD1BA2D5-6269-4F14-840B-FD2408F56628}" type="pres">
      <dgm:prSet presAssocID="{9D2BF37B-CAAE-4528-A9E5-1C2348758F11}" presName="Accent3" presStyleCnt="0"/>
      <dgm:spPr/>
    </dgm:pt>
    <dgm:pt modelId="{1B527925-B180-4485-A190-AA71D9199FEF}" type="pres">
      <dgm:prSet presAssocID="{9D2BF37B-CAAE-4528-A9E5-1C2348758F11}" presName="Accent" presStyleLbl="node1" presStyleIdx="2" presStyleCnt="4" custLinFactNeighborX="-181" custLinFactNeighborY="-543"/>
      <dgm:spPr>
        <a:xfrm>
          <a:off x="2578778" y="1718946"/>
          <a:ext cx="1499815" cy="1499968"/>
        </a:xfrm>
        <a:prstGeom prst="circularArrow">
          <a:avLst>
            <a:gd name="adj1" fmla="val 10980"/>
            <a:gd name="adj2" fmla="val 1142322"/>
            <a:gd name="adj3" fmla="val 4500000"/>
            <a:gd name="adj4" fmla="val 13500000"/>
            <a:gd name="adj5" fmla="val 125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pt>
    <dgm:pt modelId="{AD6AF938-E8D7-40D8-AA4F-56E704542DDA}" type="pres">
      <dgm:prSet presAssocID="{9D2BF37B-CAAE-4528-A9E5-1C2348758F11}" presName="Parent3" presStyleLbl="revTx" presStyleIdx="2" presStyleCnt="4">
        <dgm:presLayoutVars>
          <dgm:chMax val="1"/>
          <dgm:chPref val="1"/>
          <dgm:bulletEnabled val="1"/>
        </dgm:presLayoutVars>
      </dgm:prSet>
      <dgm:spPr>
        <a:prstGeom prst="rect">
          <a:avLst/>
        </a:prstGeom>
      </dgm:spPr>
    </dgm:pt>
    <dgm:pt modelId="{3FBE91AC-7038-4325-A7C2-A8A459F98756}" type="pres">
      <dgm:prSet presAssocID="{864AB907-25CF-4984-92FA-7FC8DB75EEBB}" presName="Accent4" presStyleCnt="0"/>
      <dgm:spPr/>
    </dgm:pt>
    <dgm:pt modelId="{A37F629E-0B85-4EE2-882A-9CF73D0DF00E}" type="pres">
      <dgm:prSet presAssocID="{864AB907-25CF-4984-92FA-7FC8DB75EEBB}" presName="Accent" presStyleLbl="node1" presStyleIdx="3" presStyleCnt="4"/>
      <dgm:spPr>
        <a:xfrm>
          <a:off x="2271739" y="2688486"/>
          <a:ext cx="1288530" cy="1289153"/>
        </a:xfrm>
        <a:prstGeom prst="blockArc">
          <a:avLst>
            <a:gd name="adj1" fmla="val 0"/>
            <a:gd name="adj2" fmla="val 18900000"/>
            <a:gd name="adj3" fmla="val 1274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pt>
    <dgm:pt modelId="{50B4DE80-2290-491F-ADBD-2FCF16E059DC}" type="pres">
      <dgm:prSet presAssocID="{864AB907-25CF-4984-92FA-7FC8DB75EEBB}" presName="Parent4" presStyleLbl="revTx" presStyleIdx="3" presStyleCnt="4">
        <dgm:presLayoutVars>
          <dgm:chMax val="1"/>
          <dgm:chPref val="1"/>
          <dgm:bulletEnabled val="1"/>
        </dgm:presLayoutVars>
      </dgm:prSet>
      <dgm:spPr>
        <a:prstGeom prst="rect">
          <a:avLst/>
        </a:prstGeom>
      </dgm:spPr>
    </dgm:pt>
  </dgm:ptLst>
  <dgm:cxnLst>
    <dgm:cxn modelId="{335BC71A-8BD0-4128-864D-B36BE02827E3}" srcId="{FC93719E-D651-4FBD-B037-2691805A7254}" destId="{9D2BF37B-CAAE-4528-A9E5-1C2348758F11}" srcOrd="2" destOrd="0" parTransId="{6EC0E26A-A1EB-470E-9248-511B54844313}" sibTransId="{AFA20EFD-75BF-4AF2-9B43-BE85EC9F9CC2}"/>
    <dgm:cxn modelId="{7376422D-8FA7-4F80-B8AF-E0D337662928}" type="presOf" srcId="{0222115F-A839-48B5-A0ED-8ABB36705D33}" destId="{65BDF61F-5D62-4C5E-BC6C-93865895AECB}" srcOrd="0" destOrd="0" presId="urn:microsoft.com/office/officeart/2009/layout/CircleArrowProcess"/>
    <dgm:cxn modelId="{D2519244-9066-4773-B03B-679631AD65A8}" type="presOf" srcId="{FC93719E-D651-4FBD-B037-2691805A7254}" destId="{EBF301E3-4956-4DCE-BA5E-E3791FD34C0C}" srcOrd="0" destOrd="0" presId="urn:microsoft.com/office/officeart/2009/layout/CircleArrowProcess"/>
    <dgm:cxn modelId="{DE113149-DE14-4C2F-AFF5-1E8C8968F04C}" srcId="{FC93719E-D651-4FBD-B037-2691805A7254}" destId="{0222115F-A839-48B5-A0ED-8ABB36705D33}" srcOrd="0" destOrd="0" parTransId="{B450C6A8-D00C-4675-87B6-3997C969AE81}" sibTransId="{43A08E47-7FD7-40DB-A078-5AF899767868}"/>
    <dgm:cxn modelId="{04C8EA4E-6B03-4C5C-99DF-1937DE087371}" type="presOf" srcId="{864AB907-25CF-4984-92FA-7FC8DB75EEBB}" destId="{50B4DE80-2290-491F-ADBD-2FCF16E059DC}" srcOrd="0" destOrd="0" presId="urn:microsoft.com/office/officeart/2009/layout/CircleArrowProcess"/>
    <dgm:cxn modelId="{58497061-641C-4932-A5CD-ADFCD600F7E3}" type="presOf" srcId="{9D2BF37B-CAAE-4528-A9E5-1C2348758F11}" destId="{AD6AF938-E8D7-40D8-AA4F-56E704542DDA}" srcOrd="0" destOrd="0" presId="urn:microsoft.com/office/officeart/2009/layout/CircleArrowProcess"/>
    <dgm:cxn modelId="{8CBF12A1-E5A8-465F-BA40-C3975445A761}" type="presOf" srcId="{D22CDB1C-7BFF-468E-A3FC-8F4FD4792292}" destId="{528D4B98-8E25-42C8-BABB-9106CBA04CDE}" srcOrd="0" destOrd="0" presId="urn:microsoft.com/office/officeart/2009/layout/CircleArrowProcess"/>
    <dgm:cxn modelId="{244964B4-E16A-4545-817C-68E37FE6A391}" srcId="{FC93719E-D651-4FBD-B037-2691805A7254}" destId="{864AB907-25CF-4984-92FA-7FC8DB75EEBB}" srcOrd="3" destOrd="0" parTransId="{E0C96BEE-5E10-4575-A586-D1784EB27975}" sibTransId="{DE4BA942-891B-4A9E-A928-CAD3281F26F0}"/>
    <dgm:cxn modelId="{E8B4EEDF-8984-4F2D-84C4-0588054A7270}" srcId="{FC93719E-D651-4FBD-B037-2691805A7254}" destId="{D22CDB1C-7BFF-468E-A3FC-8F4FD4792292}" srcOrd="1" destOrd="0" parTransId="{FEDAA1A6-A253-4395-99DA-0122A2B8954D}" sibTransId="{43087EF0-B1F4-4301-8E0D-975D6519BF61}"/>
    <dgm:cxn modelId="{7C8A8110-4B74-4312-A98A-8D528FD77FB6}" type="presParOf" srcId="{EBF301E3-4956-4DCE-BA5E-E3791FD34C0C}" destId="{A5CCAE42-63F7-4772-967F-6CB9E1F3F5D6}" srcOrd="0" destOrd="0" presId="urn:microsoft.com/office/officeart/2009/layout/CircleArrowProcess"/>
    <dgm:cxn modelId="{CE3BD145-C3E0-42B1-A679-3E49DE6AC00B}" type="presParOf" srcId="{A5CCAE42-63F7-4772-967F-6CB9E1F3F5D6}" destId="{39B290F1-74D6-4B19-8BBF-FA83710B2CAD}" srcOrd="0" destOrd="0" presId="urn:microsoft.com/office/officeart/2009/layout/CircleArrowProcess"/>
    <dgm:cxn modelId="{14FAB63A-10B5-4531-A1CF-E5CAE0CDC85F}" type="presParOf" srcId="{EBF301E3-4956-4DCE-BA5E-E3791FD34C0C}" destId="{65BDF61F-5D62-4C5E-BC6C-93865895AECB}" srcOrd="1" destOrd="0" presId="urn:microsoft.com/office/officeart/2009/layout/CircleArrowProcess"/>
    <dgm:cxn modelId="{2A877458-C535-4663-BF16-03499AD68BCB}" type="presParOf" srcId="{EBF301E3-4956-4DCE-BA5E-E3791FD34C0C}" destId="{284D635F-25CF-4935-8471-8D6FCF3EC9BF}" srcOrd="2" destOrd="0" presId="urn:microsoft.com/office/officeart/2009/layout/CircleArrowProcess"/>
    <dgm:cxn modelId="{1BACF2F3-F059-4BA7-A8EA-DBED54044CE6}" type="presParOf" srcId="{284D635F-25CF-4935-8471-8D6FCF3EC9BF}" destId="{F6F937EB-0204-42A6-B9D8-3C70681415F0}" srcOrd="0" destOrd="0" presId="urn:microsoft.com/office/officeart/2009/layout/CircleArrowProcess"/>
    <dgm:cxn modelId="{6E8B7542-BDA6-4758-AA56-6E83435EBC32}" type="presParOf" srcId="{EBF301E3-4956-4DCE-BA5E-E3791FD34C0C}" destId="{528D4B98-8E25-42C8-BABB-9106CBA04CDE}" srcOrd="3" destOrd="0" presId="urn:microsoft.com/office/officeart/2009/layout/CircleArrowProcess"/>
    <dgm:cxn modelId="{1A385784-2661-4E67-833E-CFC612D4F22E}" type="presParOf" srcId="{EBF301E3-4956-4DCE-BA5E-E3791FD34C0C}" destId="{BD1BA2D5-6269-4F14-840B-FD2408F56628}" srcOrd="4" destOrd="0" presId="urn:microsoft.com/office/officeart/2009/layout/CircleArrowProcess"/>
    <dgm:cxn modelId="{05BAB4E7-AE67-4C1E-A50B-BC5FC47D3EA1}" type="presParOf" srcId="{BD1BA2D5-6269-4F14-840B-FD2408F56628}" destId="{1B527925-B180-4485-A190-AA71D9199FEF}" srcOrd="0" destOrd="0" presId="urn:microsoft.com/office/officeart/2009/layout/CircleArrowProcess"/>
    <dgm:cxn modelId="{18431649-8457-4E02-A345-B9B3607DF0B5}" type="presParOf" srcId="{EBF301E3-4956-4DCE-BA5E-E3791FD34C0C}" destId="{AD6AF938-E8D7-40D8-AA4F-56E704542DDA}" srcOrd="5" destOrd="0" presId="urn:microsoft.com/office/officeart/2009/layout/CircleArrowProcess"/>
    <dgm:cxn modelId="{62EC467F-F677-410C-98B8-1544CB40D606}" type="presParOf" srcId="{EBF301E3-4956-4DCE-BA5E-E3791FD34C0C}" destId="{3FBE91AC-7038-4325-A7C2-A8A459F98756}" srcOrd="6" destOrd="0" presId="urn:microsoft.com/office/officeart/2009/layout/CircleArrowProcess"/>
    <dgm:cxn modelId="{829A0240-20D4-4753-94F6-D461D7E7F2EA}" type="presParOf" srcId="{3FBE91AC-7038-4325-A7C2-A8A459F98756}" destId="{A37F629E-0B85-4EE2-882A-9CF73D0DF00E}" srcOrd="0" destOrd="0" presId="urn:microsoft.com/office/officeart/2009/layout/CircleArrowProcess"/>
    <dgm:cxn modelId="{C6F5FA1C-7BC6-40ED-A3E3-21A1968221CC}" type="presParOf" srcId="{EBF301E3-4956-4DCE-BA5E-E3791FD34C0C}" destId="{50B4DE80-2290-491F-ADBD-2FCF16E059DC}" srcOrd="7" destOrd="0" presId="urn:microsoft.com/office/officeart/2009/layout/CircleArrow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B290F1-74D6-4B19-8BBF-FA83710B2CAD}">
      <dsp:nvSpPr>
        <dsp:cNvPr id="0" name=""/>
        <dsp:cNvSpPr/>
      </dsp:nvSpPr>
      <dsp:spPr>
        <a:xfrm>
          <a:off x="2281195" y="0"/>
          <a:ext cx="1804375" cy="1804559"/>
        </a:xfrm>
        <a:prstGeom prst="circularArrow">
          <a:avLst>
            <a:gd name="adj1" fmla="val 10980"/>
            <a:gd name="adj2" fmla="val 1142322"/>
            <a:gd name="adj3" fmla="val 4500000"/>
            <a:gd name="adj4" fmla="val 10800000"/>
            <a:gd name="adj5" fmla="val 125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BDF61F-5D62-4C5E-BC6C-93865895AECB}">
      <dsp:nvSpPr>
        <dsp:cNvPr id="0" name=""/>
        <dsp:cNvSpPr/>
      </dsp:nvSpPr>
      <dsp:spPr>
        <a:xfrm>
          <a:off x="2679573" y="653201"/>
          <a:ext cx="1006943" cy="5034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alibri" panose="020F0502020204030204"/>
              <a:ea typeface="+mn-ea"/>
              <a:cs typeface="+mn-cs"/>
            </a:rPr>
            <a:t>social harm resulting from Kroger's poverty wages</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2679573" y="653201"/>
        <a:ext cx="1006943" cy="503419"/>
      </dsp:txXfrm>
    </dsp:sp>
    <dsp:sp modelId="{F6F937EB-0204-42A6-B9D8-3C70681415F0}">
      <dsp:nvSpPr>
        <dsp:cNvPr id="0" name=""/>
        <dsp:cNvSpPr/>
      </dsp:nvSpPr>
      <dsp:spPr>
        <a:xfrm>
          <a:off x="1779923" y="1036987"/>
          <a:ext cx="1804375" cy="1804559"/>
        </a:xfrm>
        <a:prstGeom prst="leftCircularArrow">
          <a:avLst>
            <a:gd name="adj1" fmla="val 10980"/>
            <a:gd name="adj2" fmla="val 1142322"/>
            <a:gd name="adj3" fmla="val 6300000"/>
            <a:gd name="adj4" fmla="val 18900000"/>
            <a:gd name="adj5" fmla="val 125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8D4B98-8E25-42C8-BABB-9106CBA04CDE}">
      <dsp:nvSpPr>
        <dsp:cNvPr id="0" name=""/>
        <dsp:cNvSpPr/>
      </dsp:nvSpPr>
      <dsp:spPr>
        <a:xfrm>
          <a:off x="2176270" y="1692103"/>
          <a:ext cx="1006943" cy="5034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alibri" panose="020F0502020204030204"/>
              <a:ea typeface="+mn-ea"/>
              <a:cs typeface="+mn-cs"/>
            </a:rPr>
            <a:t>reduced global GDP</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2176270" y="1692103"/>
        <a:ext cx="1006943" cy="503419"/>
      </dsp:txXfrm>
    </dsp:sp>
    <dsp:sp modelId="{1B527925-B180-4485-A190-AA71D9199FEF}">
      <dsp:nvSpPr>
        <dsp:cNvPr id="0" name=""/>
        <dsp:cNvSpPr/>
      </dsp:nvSpPr>
      <dsp:spPr>
        <a:xfrm>
          <a:off x="2277929" y="2068004"/>
          <a:ext cx="1804375" cy="1804559"/>
        </a:xfrm>
        <a:prstGeom prst="circularArrow">
          <a:avLst>
            <a:gd name="adj1" fmla="val 10980"/>
            <a:gd name="adj2" fmla="val 1142322"/>
            <a:gd name="adj3" fmla="val 4500000"/>
            <a:gd name="adj4" fmla="val 13500000"/>
            <a:gd name="adj5" fmla="val 125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6AF938-E8D7-40D8-AA4F-56E704542DDA}">
      <dsp:nvSpPr>
        <dsp:cNvPr id="0" name=""/>
        <dsp:cNvSpPr/>
      </dsp:nvSpPr>
      <dsp:spPr>
        <a:xfrm>
          <a:off x="2679573" y="2731004"/>
          <a:ext cx="1006943" cy="5034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alibri" panose="020F0502020204030204"/>
              <a:ea typeface="+mn-ea"/>
              <a:cs typeface="+mn-cs"/>
            </a:rPr>
            <a:t>reduced long-term returns in securities markets</a:t>
          </a:r>
        </a:p>
      </dsp:txBody>
      <dsp:txXfrm>
        <a:off x="2679573" y="2731004"/>
        <a:ext cx="1006943" cy="503419"/>
      </dsp:txXfrm>
    </dsp:sp>
    <dsp:sp modelId="{A37F629E-0B85-4EE2-882A-9CF73D0DF00E}">
      <dsp:nvSpPr>
        <dsp:cNvPr id="0" name=""/>
        <dsp:cNvSpPr/>
      </dsp:nvSpPr>
      <dsp:spPr>
        <a:xfrm>
          <a:off x="1908541" y="3234424"/>
          <a:ext cx="1550185" cy="1550935"/>
        </a:xfrm>
        <a:prstGeom prst="blockArc">
          <a:avLst>
            <a:gd name="adj1" fmla="val 0"/>
            <a:gd name="adj2" fmla="val 18900000"/>
            <a:gd name="adj3" fmla="val 1274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B4DE80-2290-491F-ADBD-2FCF16E059DC}">
      <dsp:nvSpPr>
        <dsp:cNvPr id="0" name=""/>
        <dsp:cNvSpPr/>
      </dsp:nvSpPr>
      <dsp:spPr>
        <a:xfrm>
          <a:off x="2176270" y="3769906"/>
          <a:ext cx="1006943" cy="5034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alibri" panose="020F0502020204030204"/>
              <a:ea typeface="+mn-ea"/>
              <a:cs typeface="+mn-cs"/>
            </a:rPr>
            <a:t>reduced diversified portfolio value for Kroger's shareholders</a:t>
          </a:r>
        </a:p>
      </dsp:txBody>
      <dsp:txXfrm>
        <a:off x="2176270" y="3769906"/>
        <a:ext cx="1006943" cy="503419"/>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877019-a197-4621-9038-97c04520bae1" xsi:nil="true"/>
    <lcf76f155ced4ddcb4097134ff3c332f xmlns="81bcf745-36d6-4f26-b83b-a443601feb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CHICAGO.XSL" StyleName="Chicago" Version="16">
  <b:Source>
    <b:Tag>Luk21</b:Tag>
    <b:SourceType>Book</b:SourceType>
    <b:Guid>{5231149A-7242-3241-8F17-93AF7F57BF02}</b:Guid>
    <b:Author>
      <b:Author>
        <b:NameList>
          <b:Person>
            <b:Last>Lukomnik</b:Last>
            <b:First>Jon</b:First>
            <b:Middle>and James P. Hawley</b:Middle>
          </b:Person>
        </b:NameList>
      </b:Author>
    </b:Author>
    <b:Title>Moving Beyond Modern Portfolio Theory: Investing that Matters</b:Title>
    <b:Year>2021</b:Year>
    <b:Publisher>Routledge</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282F2FB474A2489C3BE8F48CB99D2D" ma:contentTypeVersion="18" ma:contentTypeDescription="Create a new document." ma:contentTypeScope="" ma:versionID="88644c0dd0749b4f3a50fb3ef6536d68">
  <xsd:schema xmlns:xsd="http://www.w3.org/2001/XMLSchema" xmlns:xs="http://www.w3.org/2001/XMLSchema" xmlns:p="http://schemas.microsoft.com/office/2006/metadata/properties" xmlns:ns2="81bcf745-36d6-4f26-b83b-a443601feb6c" xmlns:ns3="ee877019-a197-4621-9038-97c04520bae1" targetNamespace="http://schemas.microsoft.com/office/2006/metadata/properties" ma:root="true" ma:fieldsID="d325d6c18d29244b23a7bba08d8401e4" ns2:_="" ns3:_="">
    <xsd:import namespace="81bcf745-36d6-4f26-b83b-a443601feb6c"/>
    <xsd:import namespace="ee877019-a197-4621-9038-97c04520ba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cf745-36d6-4f26-b83b-a443601fe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6e11e-a9cd-4c92-90b0-1c19699ea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7019-a197-4621-9038-97c04520ba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310e2a-6e86-4c50-8751-12efabe1e307}" ma:internalName="TaxCatchAll" ma:showField="CatchAllData" ma:web="ee877019-a197-4621-9038-97c04520b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96968-6492-4485-B323-6AD2F27288CD}">
  <ds:schemaRefs>
    <ds:schemaRef ds:uri="http://schemas.microsoft.com/office/2006/metadata/properties"/>
    <ds:schemaRef ds:uri="http://schemas.microsoft.com/office/infopath/2007/PartnerControls"/>
    <ds:schemaRef ds:uri="ee877019-a197-4621-9038-97c04520bae1"/>
    <ds:schemaRef ds:uri="81bcf745-36d6-4f26-b83b-a443601feb6c"/>
  </ds:schemaRefs>
</ds:datastoreItem>
</file>

<file path=customXml/itemProps2.xml><?xml version="1.0" encoding="utf-8"?>
<ds:datastoreItem xmlns:ds="http://schemas.openxmlformats.org/officeDocument/2006/customXml" ds:itemID="{72BFE606-F494-40BE-914E-35D24EDAA64A}">
  <ds:schemaRefs>
    <ds:schemaRef ds:uri="http://schemas.openxmlformats.org/officeDocument/2006/bibliography"/>
  </ds:schemaRefs>
</ds:datastoreItem>
</file>

<file path=customXml/itemProps3.xml><?xml version="1.0" encoding="utf-8"?>
<ds:datastoreItem xmlns:ds="http://schemas.openxmlformats.org/officeDocument/2006/customXml" ds:itemID="{806E0CB6-9943-4C0A-A038-38227E1045BE}">
  <ds:schemaRefs>
    <ds:schemaRef ds:uri="http://schemas.microsoft.com/sharepoint/v3/contenttype/forms"/>
  </ds:schemaRefs>
</ds:datastoreItem>
</file>

<file path=customXml/itemProps4.xml><?xml version="1.0" encoding="utf-8"?>
<ds:datastoreItem xmlns:ds="http://schemas.openxmlformats.org/officeDocument/2006/customXml" ds:itemID="{72482DFA-B20F-4F79-ADE6-2C1BD9004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cf745-36d6-4f26-b83b-a443601feb6c"/>
    <ds:schemaRef ds:uri="ee877019-a197-4621-9038-97c04520b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3350</Words>
  <Characters>19095</Characters>
  <Application>Microsoft Office Word</Application>
  <DocSecurity>0</DocSecurity>
  <Lines>159</Lines>
  <Paragraphs>44</Paragraphs>
  <ScaleCrop>false</ScaleCrop>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 Murphy</dc:creator>
  <cp:keywords/>
  <dc:description/>
  <cp:lastModifiedBy>Sara E. Murphy</cp:lastModifiedBy>
  <cp:revision>65</cp:revision>
  <cp:lastPrinted>2022-03-03T20:08:00Z</cp:lastPrinted>
  <dcterms:created xsi:type="dcterms:W3CDTF">2024-05-15T18:19:00Z</dcterms:created>
  <dcterms:modified xsi:type="dcterms:W3CDTF">2024-05-15T21:24:00Z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0x0101009F282F2FB474A2489C3BE8F48CB99D2D</vt:lpwstr>
  </property>
  <property fmtid="{D5CDD505-2E9C-101B-9397-08002B2CF9AE}" pid="3" name="MediaServiceImageTags">
    <vt:lpwstr/>
  </property>
</Properties>
</file>