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A1" w:rsidRDefault="00F231A1" w:rsidP="007714F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5943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CenteredLetterhead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4F5" w:rsidRPr="00C66ABD">
        <w:rPr>
          <w:rFonts w:ascii="Calibri" w:hAnsi="Calibri"/>
          <w:b/>
          <w:sz w:val="22"/>
          <w:szCs w:val="22"/>
        </w:rPr>
        <w:t> </w:t>
      </w:r>
    </w:p>
    <w:p w:rsidR="007714F5" w:rsidRPr="00C66ABD" w:rsidRDefault="00C66ABD" w:rsidP="007714F5">
      <w:pPr>
        <w:rPr>
          <w:rFonts w:ascii="Calibri" w:hAnsi="Calibri"/>
          <w:b/>
          <w:sz w:val="22"/>
          <w:szCs w:val="22"/>
        </w:rPr>
      </w:pPr>
      <w:r w:rsidRPr="00C66ABD">
        <w:rPr>
          <w:rFonts w:ascii="Calibri" w:hAnsi="Calibri"/>
          <w:b/>
          <w:sz w:val="22"/>
          <w:szCs w:val="22"/>
        </w:rPr>
        <w:t>FOR IMMEDIATE RELEASE</w:t>
      </w:r>
    </w:p>
    <w:p w:rsidR="00C66ABD" w:rsidRDefault="00C66ABD" w:rsidP="007714F5"/>
    <w:p w:rsidR="00AB525D" w:rsidRPr="00AB525D" w:rsidRDefault="00AB525D" w:rsidP="00AB525D">
      <w:pPr>
        <w:jc w:val="center"/>
        <w:rPr>
          <w:rFonts w:ascii="Calibri" w:hAnsi="Calibri"/>
          <w:b/>
        </w:rPr>
      </w:pPr>
      <w:r w:rsidRPr="00AB525D">
        <w:rPr>
          <w:rFonts w:ascii="Calibri" w:hAnsi="Calibri"/>
          <w:b/>
        </w:rPr>
        <w:t xml:space="preserve">TOP </w:t>
      </w:r>
      <w:r w:rsidR="008B42FF">
        <w:rPr>
          <w:rFonts w:ascii="Calibri" w:hAnsi="Calibri"/>
          <w:b/>
        </w:rPr>
        <w:t xml:space="preserve">PEDIATRIC HIV/AIDS DRUG </w:t>
      </w:r>
      <w:r w:rsidRPr="00AB525D">
        <w:rPr>
          <w:rFonts w:ascii="Calibri" w:hAnsi="Calibri"/>
          <w:b/>
        </w:rPr>
        <w:t>TO BE OFFERED BY ABBVIE FOR GENERICS MANUFACTURE</w:t>
      </w:r>
    </w:p>
    <w:p w:rsidR="00857935" w:rsidRDefault="00857935" w:rsidP="007714F5">
      <w:pPr>
        <w:rPr>
          <w:rFonts w:ascii="Calibri" w:hAnsi="Calibri"/>
          <w:b/>
          <w:i/>
          <w:sz w:val="22"/>
          <w:szCs w:val="22"/>
        </w:rPr>
      </w:pPr>
    </w:p>
    <w:p w:rsidR="00C66ABD" w:rsidRPr="00C66ABD" w:rsidRDefault="00347451" w:rsidP="007714F5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Heeding call to ‘Focus, Partner and Achieve’, l</w:t>
      </w:r>
      <w:r w:rsidR="00C66ABD" w:rsidRPr="00C66ABD">
        <w:rPr>
          <w:rFonts w:ascii="Calibri" w:hAnsi="Calibri"/>
          <w:b/>
          <w:i/>
          <w:sz w:val="22"/>
          <w:szCs w:val="22"/>
        </w:rPr>
        <w:t xml:space="preserve">ong-term shareholders </w:t>
      </w:r>
      <w:r w:rsidR="00857935">
        <w:rPr>
          <w:rFonts w:ascii="Calibri" w:hAnsi="Calibri"/>
          <w:b/>
          <w:i/>
          <w:sz w:val="22"/>
          <w:szCs w:val="22"/>
        </w:rPr>
        <w:t xml:space="preserve">are </w:t>
      </w:r>
      <w:r w:rsidR="00C66ABD" w:rsidRPr="00C66ABD">
        <w:rPr>
          <w:rFonts w:ascii="Calibri" w:hAnsi="Calibri"/>
          <w:b/>
          <w:i/>
          <w:sz w:val="22"/>
          <w:szCs w:val="22"/>
        </w:rPr>
        <w:t>gratified by company’s decision to open access and cut costs of life-saving medicine for the world’s most vulnerable children</w:t>
      </w:r>
    </w:p>
    <w:p w:rsidR="00C66ABD" w:rsidRDefault="00C66ABD" w:rsidP="007714F5">
      <w:pPr>
        <w:rPr>
          <w:rFonts w:ascii="Calibri" w:hAnsi="Calibri"/>
          <w:sz w:val="22"/>
          <w:szCs w:val="22"/>
        </w:rPr>
      </w:pPr>
    </w:p>
    <w:p w:rsidR="00C66ABD" w:rsidRDefault="00C66ABD" w:rsidP="007714F5">
      <w:pPr>
        <w:rPr>
          <w:rFonts w:ascii="Calibri" w:hAnsi="Calibri"/>
          <w:sz w:val="22"/>
          <w:szCs w:val="22"/>
        </w:rPr>
      </w:pPr>
    </w:p>
    <w:p w:rsidR="00C66ABD" w:rsidRDefault="00C66ABD" w:rsidP="00811C62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00C66ABD">
        <w:rPr>
          <w:rFonts w:ascii="Calibri" w:hAnsi="Calibri"/>
          <w:b/>
          <w:sz w:val="22"/>
          <w:szCs w:val="22"/>
        </w:rPr>
        <w:t xml:space="preserve">NEW YORK, NY – MONDAY, DECEMBER 1, 2014 </w:t>
      </w:r>
      <w:r>
        <w:rPr>
          <w:rFonts w:ascii="Calibri" w:hAnsi="Calibri"/>
          <w:b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Shareholder</w:t>
      </w:r>
      <w:r w:rsidR="0034745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8B42FF">
        <w:rPr>
          <w:rFonts w:ascii="Calibri" w:hAnsi="Calibri"/>
          <w:sz w:val="22"/>
          <w:szCs w:val="22"/>
        </w:rPr>
        <w:t xml:space="preserve">and members of the </w:t>
      </w:r>
      <w:hyperlink r:id="rId8" w:history="1">
        <w:r w:rsidR="008B42FF" w:rsidRPr="008B42FF">
          <w:rPr>
            <w:rStyle w:val="Hyperlink"/>
            <w:rFonts w:ascii="Calibri" w:hAnsi="Calibri"/>
            <w:sz w:val="22"/>
            <w:szCs w:val="22"/>
          </w:rPr>
          <w:t>Interfaith Center on Corporate Responsibility</w:t>
        </w:r>
      </w:hyperlink>
      <w:r w:rsidR="008B42FF">
        <w:rPr>
          <w:rFonts w:ascii="Calibri" w:hAnsi="Calibri"/>
          <w:sz w:val="22"/>
          <w:szCs w:val="22"/>
        </w:rPr>
        <w:t xml:space="preserve"> (ICCR)  </w:t>
      </w:r>
      <w:r>
        <w:rPr>
          <w:rFonts w:ascii="Calibri" w:hAnsi="Calibri"/>
          <w:sz w:val="22"/>
          <w:szCs w:val="22"/>
        </w:rPr>
        <w:t xml:space="preserve">who have long advocated for </w:t>
      </w:r>
      <w:r w:rsidR="00824D16">
        <w:rPr>
          <w:rFonts w:ascii="Calibri" w:hAnsi="Calibri"/>
          <w:sz w:val="22"/>
          <w:szCs w:val="22"/>
        </w:rPr>
        <w:t>IP-</w:t>
      </w:r>
      <w:r>
        <w:rPr>
          <w:rFonts w:ascii="Calibri" w:hAnsi="Calibri"/>
          <w:sz w:val="22"/>
          <w:szCs w:val="22"/>
        </w:rPr>
        <w:t xml:space="preserve">sharing </w:t>
      </w:r>
      <w:r w:rsidR="00824D16">
        <w:rPr>
          <w:rFonts w:ascii="Calibri" w:hAnsi="Calibri"/>
          <w:sz w:val="22"/>
          <w:szCs w:val="22"/>
        </w:rPr>
        <w:t xml:space="preserve">agreements </w:t>
      </w:r>
      <w:r>
        <w:rPr>
          <w:rFonts w:ascii="Calibri" w:hAnsi="Calibri"/>
          <w:sz w:val="22"/>
          <w:szCs w:val="22"/>
        </w:rPr>
        <w:t xml:space="preserve">to allow for </w:t>
      </w:r>
      <w:r w:rsidR="008B42FF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generics manufacture  of critical medicine</w:t>
      </w:r>
      <w:r w:rsidR="00F231A1">
        <w:rPr>
          <w:rFonts w:ascii="Calibri" w:hAnsi="Calibri"/>
          <w:sz w:val="22"/>
          <w:szCs w:val="22"/>
        </w:rPr>
        <w:t>s</w:t>
      </w:r>
      <w:r w:rsidR="00824D16">
        <w:rPr>
          <w:rFonts w:ascii="Calibri" w:hAnsi="Calibri"/>
          <w:sz w:val="22"/>
          <w:szCs w:val="22"/>
        </w:rPr>
        <w:t xml:space="preserve"> for the world’s poor,</w:t>
      </w:r>
      <w:r w:rsidR="00F231A1">
        <w:rPr>
          <w:rFonts w:ascii="Calibri" w:hAnsi="Calibri"/>
          <w:sz w:val="22"/>
          <w:szCs w:val="22"/>
        </w:rPr>
        <w:t xml:space="preserve"> welcome the news on World AIDS Day</w:t>
      </w:r>
      <w:r>
        <w:rPr>
          <w:rFonts w:ascii="Calibri" w:hAnsi="Calibri"/>
          <w:sz w:val="22"/>
          <w:szCs w:val="22"/>
        </w:rPr>
        <w:t xml:space="preserve"> that </w:t>
      </w:r>
      <w:proofErr w:type="spellStart"/>
      <w:r>
        <w:rPr>
          <w:rFonts w:ascii="Calibri" w:hAnsi="Calibri"/>
          <w:sz w:val="22"/>
          <w:szCs w:val="22"/>
        </w:rPr>
        <w:t>Abbvie</w:t>
      </w:r>
      <w:proofErr w:type="spellEnd"/>
      <w:r>
        <w:rPr>
          <w:rFonts w:ascii="Calibri" w:hAnsi="Calibri"/>
          <w:sz w:val="22"/>
          <w:szCs w:val="22"/>
        </w:rPr>
        <w:t xml:space="preserve"> will be </w:t>
      </w:r>
      <w:r w:rsidR="00824D16">
        <w:rPr>
          <w:rFonts w:ascii="Calibri" w:hAnsi="Calibri"/>
          <w:sz w:val="22"/>
          <w:szCs w:val="22"/>
        </w:rPr>
        <w:t xml:space="preserve">sharing its </w:t>
      </w:r>
      <w:r w:rsidR="0007184B">
        <w:rPr>
          <w:rFonts w:ascii="Calibri" w:hAnsi="Calibri"/>
          <w:sz w:val="22"/>
          <w:szCs w:val="22"/>
        </w:rPr>
        <w:t xml:space="preserve">patent </w:t>
      </w:r>
      <w:r w:rsidR="00824D16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 xml:space="preserve">a key pediatric HIV/AIDS formulation </w:t>
      </w:r>
      <w:r w:rsidR="00824D16">
        <w:rPr>
          <w:rFonts w:ascii="Calibri" w:hAnsi="Calibri"/>
          <w:sz w:val="22"/>
          <w:szCs w:val="22"/>
        </w:rPr>
        <w:t xml:space="preserve">with </w:t>
      </w:r>
      <w:r>
        <w:rPr>
          <w:rFonts w:ascii="Calibri" w:hAnsi="Calibri"/>
          <w:sz w:val="22"/>
          <w:szCs w:val="22"/>
        </w:rPr>
        <w:t xml:space="preserve">the </w:t>
      </w:r>
      <w:hyperlink r:id="rId9" w:history="1">
        <w:r w:rsidRPr="00347451">
          <w:rPr>
            <w:rStyle w:val="Hyperlink"/>
            <w:rFonts w:ascii="Calibri" w:hAnsi="Calibri"/>
            <w:sz w:val="22"/>
            <w:szCs w:val="22"/>
          </w:rPr>
          <w:t>Medicines Paten</w:t>
        </w:r>
        <w:r w:rsidR="00F231A1" w:rsidRPr="00347451">
          <w:rPr>
            <w:rStyle w:val="Hyperlink"/>
            <w:rFonts w:ascii="Calibri" w:hAnsi="Calibri"/>
            <w:sz w:val="22"/>
            <w:szCs w:val="22"/>
          </w:rPr>
          <w:t>t</w:t>
        </w:r>
        <w:r w:rsidRPr="00347451">
          <w:rPr>
            <w:rStyle w:val="Hyperlink"/>
            <w:rFonts w:ascii="Calibri" w:hAnsi="Calibri"/>
            <w:sz w:val="22"/>
            <w:szCs w:val="22"/>
          </w:rPr>
          <w:t xml:space="preserve"> Pool</w:t>
        </w:r>
      </w:hyperlink>
      <w:r w:rsidR="00347451">
        <w:rPr>
          <w:rFonts w:ascii="Calibri" w:hAnsi="Calibri"/>
          <w:sz w:val="22"/>
          <w:szCs w:val="22"/>
        </w:rPr>
        <w:t xml:space="preserve"> (MPP)</w:t>
      </w:r>
      <w:r>
        <w:rPr>
          <w:rFonts w:ascii="Calibri" w:hAnsi="Calibri"/>
          <w:sz w:val="22"/>
          <w:szCs w:val="22"/>
        </w:rPr>
        <w:t>.</w:t>
      </w:r>
      <w:r w:rsidR="00347451">
        <w:rPr>
          <w:rFonts w:ascii="Calibri" w:hAnsi="Calibri"/>
          <w:sz w:val="22"/>
          <w:szCs w:val="22"/>
        </w:rPr>
        <w:t xml:space="preserve"> </w:t>
      </w:r>
      <w:r w:rsidR="00347451" w:rsidRPr="00347451">
        <w:rPr>
          <w:rFonts w:asciiTheme="minorHAnsi" w:hAnsiTheme="minorHAnsi"/>
          <w:sz w:val="22"/>
          <w:szCs w:val="22"/>
        </w:rPr>
        <w:t>The MPP</w:t>
      </w:r>
      <w:r w:rsidR="00347451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347451">
        <w:rPr>
          <w:rFonts w:asciiTheme="minorHAnsi" w:hAnsiTheme="minorHAnsi"/>
          <w:sz w:val="22"/>
          <w:szCs w:val="22"/>
        </w:rPr>
        <w:t>a</w:t>
      </w:r>
      <w:proofErr w:type="gramEnd"/>
      <w:r w:rsidR="00347451" w:rsidRPr="00347451">
        <w:rPr>
          <w:rFonts w:asciiTheme="minorHAnsi" w:hAnsiTheme="minorHAnsi"/>
          <w:sz w:val="22"/>
          <w:szCs w:val="22"/>
        </w:rPr>
        <w:t xml:space="preserve"> UN-backed organization</w:t>
      </w:r>
      <w:r w:rsidR="00857935">
        <w:rPr>
          <w:rFonts w:asciiTheme="minorHAnsi" w:hAnsiTheme="minorHAnsi"/>
          <w:sz w:val="22"/>
          <w:szCs w:val="22"/>
        </w:rPr>
        <w:t>,</w:t>
      </w:r>
      <w:r w:rsidR="00347451" w:rsidRPr="00347451">
        <w:rPr>
          <w:rFonts w:asciiTheme="minorHAnsi" w:hAnsiTheme="minorHAnsi"/>
          <w:sz w:val="22"/>
          <w:szCs w:val="22"/>
        </w:rPr>
        <w:t xml:space="preserve"> was established in </w:t>
      </w:r>
      <w:r w:rsidR="00347451" w:rsidRPr="00347451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2010 to improve access to appropriate, affordable HIV medicines and technologies for people living with HIV in developing countries.</w:t>
      </w:r>
    </w:p>
    <w:p w:rsidR="008B42FF" w:rsidRDefault="008B42FF" w:rsidP="00811C62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</w:p>
    <w:p w:rsidR="00685E63" w:rsidRDefault="008B42FF" w:rsidP="00811C62">
      <w:pPr>
        <w:widowControl w:val="0"/>
        <w:autoSpaceDE w:val="0"/>
        <w:autoSpaceDN w:val="0"/>
        <w:adjustRightInd w:val="0"/>
        <w:ind w:left="480" w:hanging="480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685E63">
        <w:rPr>
          <w:rFonts w:asciiTheme="minorHAnsi" w:hAnsiTheme="minorHAnsi"/>
          <w:sz w:val="22"/>
          <w:szCs w:val="22"/>
        </w:rPr>
        <w:t xml:space="preserve">Said </w:t>
      </w:r>
      <w:r w:rsidR="00933F07" w:rsidRPr="00685E63">
        <w:rPr>
          <w:rFonts w:asciiTheme="minorHAnsi" w:hAnsiTheme="minorHAnsi"/>
          <w:sz w:val="22"/>
          <w:szCs w:val="22"/>
        </w:rPr>
        <w:t xml:space="preserve">Greg Perry, Executive Director of the </w:t>
      </w:r>
      <w:r w:rsidRPr="00685E63">
        <w:rPr>
          <w:rFonts w:asciiTheme="minorHAnsi" w:hAnsiTheme="minorHAnsi"/>
          <w:sz w:val="22"/>
          <w:szCs w:val="22"/>
        </w:rPr>
        <w:t xml:space="preserve">MPP, </w:t>
      </w:r>
      <w:r w:rsidRPr="00685E63">
        <w:rPr>
          <w:rFonts w:asciiTheme="minorHAnsi" w:hAnsiTheme="minorHAnsi"/>
          <w:b/>
          <w:i/>
          <w:sz w:val="22"/>
          <w:szCs w:val="22"/>
        </w:rPr>
        <w:t>“</w:t>
      </w:r>
      <w:r w:rsidR="00685E63">
        <w:rPr>
          <w:rFonts w:asciiTheme="minorHAnsi" w:hAnsiTheme="minorHAnsi" w:cs="Calibri"/>
          <w:b/>
          <w:i/>
          <w:sz w:val="22"/>
          <w:szCs w:val="22"/>
        </w:rPr>
        <w:t>We are pleased with the licens</w:t>
      </w:r>
      <w:r w:rsidR="00D24A9C" w:rsidRPr="00685E63">
        <w:rPr>
          <w:rFonts w:asciiTheme="minorHAnsi" w:hAnsiTheme="minorHAnsi" w:cs="Calibri"/>
          <w:b/>
          <w:i/>
          <w:sz w:val="22"/>
          <w:szCs w:val="22"/>
        </w:rPr>
        <w:t xml:space="preserve">e signed today with </w:t>
      </w:r>
    </w:p>
    <w:p w:rsidR="00685E63" w:rsidRDefault="00D24A9C" w:rsidP="00811C62">
      <w:pPr>
        <w:widowControl w:val="0"/>
        <w:autoSpaceDE w:val="0"/>
        <w:autoSpaceDN w:val="0"/>
        <w:adjustRightInd w:val="0"/>
        <w:ind w:left="480" w:hanging="480"/>
        <w:jc w:val="both"/>
        <w:rPr>
          <w:rFonts w:asciiTheme="minorHAnsi" w:hAnsiTheme="minorHAnsi" w:cs="Calibri"/>
          <w:b/>
          <w:i/>
          <w:sz w:val="22"/>
          <w:szCs w:val="22"/>
        </w:rPr>
      </w:pPr>
      <w:proofErr w:type="spellStart"/>
      <w:proofErr w:type="gramStart"/>
      <w:r w:rsidRPr="00685E63">
        <w:rPr>
          <w:rFonts w:asciiTheme="minorHAnsi" w:hAnsiTheme="minorHAnsi" w:cs="Calibri"/>
          <w:b/>
          <w:i/>
          <w:sz w:val="22"/>
          <w:szCs w:val="22"/>
        </w:rPr>
        <w:t>AbbVie</w:t>
      </w:r>
      <w:proofErr w:type="spellEnd"/>
      <w:r w:rsidRPr="00685E63">
        <w:rPr>
          <w:rFonts w:asciiTheme="minorHAnsi" w:hAnsiTheme="minorHAnsi" w:cs="Calibri"/>
          <w:b/>
          <w:i/>
          <w:sz w:val="22"/>
          <w:szCs w:val="22"/>
        </w:rPr>
        <w:t xml:space="preserve"> for key WHO recommended medicines for pediatrics.</w:t>
      </w:r>
      <w:proofErr w:type="gramEnd"/>
      <w:r w:rsidRPr="00685E63">
        <w:rPr>
          <w:rFonts w:asciiTheme="minorHAnsi" w:hAnsiTheme="minorHAnsi" w:cs="Calibri"/>
          <w:b/>
          <w:i/>
          <w:sz w:val="22"/>
          <w:szCs w:val="22"/>
        </w:rPr>
        <w:t xml:space="preserve">  Th</w:t>
      </w:r>
      <w:r w:rsidR="00685E63">
        <w:rPr>
          <w:rFonts w:asciiTheme="minorHAnsi" w:hAnsiTheme="minorHAnsi" w:cs="Calibri"/>
          <w:b/>
          <w:i/>
          <w:sz w:val="22"/>
          <w:szCs w:val="22"/>
        </w:rPr>
        <w:t xml:space="preserve">is agreement will contribute to </w:t>
      </w:r>
    </w:p>
    <w:p w:rsidR="00685E63" w:rsidRDefault="00D24A9C" w:rsidP="00811C62">
      <w:pPr>
        <w:widowControl w:val="0"/>
        <w:autoSpaceDE w:val="0"/>
        <w:autoSpaceDN w:val="0"/>
        <w:adjustRightInd w:val="0"/>
        <w:ind w:left="480" w:hanging="480"/>
        <w:jc w:val="both"/>
        <w:rPr>
          <w:rFonts w:asciiTheme="minorHAnsi" w:hAnsiTheme="minorHAnsi" w:cs="Calibri"/>
          <w:b/>
          <w:i/>
          <w:sz w:val="22"/>
          <w:szCs w:val="22"/>
        </w:rPr>
      </w:pPr>
      <w:proofErr w:type="gramStart"/>
      <w:r w:rsidRPr="00685E63">
        <w:rPr>
          <w:rFonts w:asciiTheme="minorHAnsi" w:hAnsiTheme="minorHAnsi" w:cs="Calibri"/>
          <w:b/>
          <w:i/>
          <w:sz w:val="22"/>
          <w:szCs w:val="22"/>
        </w:rPr>
        <w:t>ongoing</w:t>
      </w:r>
      <w:proofErr w:type="gramEnd"/>
      <w:r w:rsidRPr="00685E63">
        <w:rPr>
          <w:rFonts w:asciiTheme="minorHAnsi" w:hAnsiTheme="minorHAnsi" w:cs="Calibri"/>
          <w:b/>
          <w:i/>
          <w:sz w:val="22"/>
          <w:szCs w:val="22"/>
        </w:rPr>
        <w:t xml:space="preserve"> efforts to improve HIV pediatric care by helping accelerate the development of new medicines</w:t>
      </w:r>
    </w:p>
    <w:p w:rsidR="00D24A9C" w:rsidRPr="00685E63" w:rsidRDefault="00D24A9C" w:rsidP="00811C62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libri" w:hAnsi="Calibri" w:cs="Calibri"/>
          <w:b/>
          <w:i/>
          <w:sz w:val="18"/>
          <w:szCs w:val="18"/>
        </w:rPr>
      </w:pPr>
      <w:proofErr w:type="gramStart"/>
      <w:r w:rsidRPr="00685E63">
        <w:rPr>
          <w:rFonts w:asciiTheme="minorHAnsi" w:hAnsiTheme="minorHAnsi" w:cs="Calibri"/>
          <w:b/>
          <w:i/>
          <w:sz w:val="22"/>
          <w:szCs w:val="22"/>
        </w:rPr>
        <w:t>catered</w:t>
      </w:r>
      <w:proofErr w:type="gramEnd"/>
      <w:r w:rsidRPr="00685E63">
        <w:rPr>
          <w:rFonts w:asciiTheme="minorHAnsi" w:hAnsiTheme="minorHAnsi" w:cs="Calibri"/>
          <w:b/>
          <w:i/>
          <w:sz w:val="22"/>
          <w:szCs w:val="22"/>
        </w:rPr>
        <w:t xml:space="preserve"> to the needs of those most vulnerable, infants and toddlers in the developing world</w:t>
      </w:r>
      <w:r w:rsidRPr="00685E63">
        <w:rPr>
          <w:rFonts w:ascii="Calibri" w:hAnsi="Calibri" w:cs="Calibri"/>
          <w:b/>
          <w:i/>
          <w:sz w:val="18"/>
          <w:szCs w:val="18"/>
        </w:rPr>
        <w:t>.</w:t>
      </w:r>
      <w:r w:rsidR="00857935">
        <w:rPr>
          <w:rFonts w:ascii="Calibri" w:hAnsi="Calibri" w:cs="Calibri"/>
          <w:b/>
          <w:i/>
          <w:sz w:val="18"/>
          <w:szCs w:val="18"/>
        </w:rPr>
        <w:t>”</w:t>
      </w:r>
      <w:r w:rsidRPr="00685E63">
        <w:rPr>
          <w:rFonts w:ascii="Calibri" w:hAnsi="Calibri" w:cs="Calibri"/>
          <w:b/>
          <w:i/>
          <w:sz w:val="18"/>
          <w:szCs w:val="18"/>
        </w:rPr>
        <w:t> </w:t>
      </w:r>
    </w:p>
    <w:p w:rsidR="00517210" w:rsidRDefault="00517210" w:rsidP="00811C62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</w:p>
    <w:p w:rsidR="00BC5104" w:rsidRDefault="00517210" w:rsidP="00811C62">
      <w:pPr>
        <w:pStyle w:val="ListParagraph"/>
        <w:ind w:left="360" w:hanging="360"/>
        <w:jc w:val="both"/>
      </w:pPr>
      <w:r>
        <w:t xml:space="preserve">An estimated 3.2 million children were living with HIV at the end of 2013, mostly in sub-Saharan Africa. </w:t>
      </w:r>
    </w:p>
    <w:p w:rsidR="00BC5104" w:rsidRDefault="00BC5104" w:rsidP="006C7887">
      <w:pPr>
        <w:pStyle w:val="ListParagraph"/>
        <w:ind w:left="0"/>
        <w:jc w:val="both"/>
      </w:pPr>
      <w:r>
        <w:t>While significant progress has been made over the past 15 years in improving access to antiretroviral</w:t>
      </w:r>
      <w:r w:rsidR="00857935">
        <w:t>(ARV)</w:t>
      </w:r>
      <w:r w:rsidR="00925654">
        <w:t xml:space="preserve"> </w:t>
      </w:r>
      <w:r>
        <w:t xml:space="preserve">treatment for adults, only a quarter of children in need receive therapy today. The World Health Organization </w:t>
      </w:r>
      <w:r w:rsidR="007D7868">
        <w:t xml:space="preserve">(WHO) </w:t>
      </w:r>
      <w:r>
        <w:t>estimates that each day 500 children die of HIV/AIDS-related causes.</w:t>
      </w:r>
    </w:p>
    <w:p w:rsidR="00F231A1" w:rsidRDefault="00F231A1" w:rsidP="00811C62">
      <w:pPr>
        <w:jc w:val="both"/>
      </w:pPr>
    </w:p>
    <w:p w:rsidR="00E74B23" w:rsidRDefault="00F231A1" w:rsidP="00811C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E74B23">
        <w:rPr>
          <w:rFonts w:ascii="Calibri" w:hAnsi="Calibri"/>
          <w:sz w:val="22"/>
          <w:szCs w:val="22"/>
        </w:rPr>
        <w:t>licens</w:t>
      </w:r>
      <w:r w:rsidR="0007184B">
        <w:rPr>
          <w:rFonts w:ascii="Calibri" w:hAnsi="Calibri"/>
          <w:sz w:val="22"/>
          <w:szCs w:val="22"/>
        </w:rPr>
        <w:t>ing</w:t>
      </w:r>
      <w:r w:rsidR="00E74B23">
        <w:rPr>
          <w:rFonts w:ascii="Calibri" w:hAnsi="Calibri"/>
          <w:sz w:val="22"/>
          <w:szCs w:val="22"/>
        </w:rPr>
        <w:t xml:space="preserve"> agreement </w:t>
      </w:r>
      <w:r>
        <w:rPr>
          <w:rFonts w:ascii="Calibri" w:hAnsi="Calibri"/>
          <w:sz w:val="22"/>
          <w:szCs w:val="22"/>
        </w:rPr>
        <w:t xml:space="preserve">announced today covers a pediatric </w:t>
      </w:r>
      <w:r w:rsidR="00E74B23">
        <w:rPr>
          <w:rFonts w:ascii="Calibri" w:hAnsi="Calibri"/>
          <w:sz w:val="22"/>
          <w:szCs w:val="22"/>
        </w:rPr>
        <w:t>formulation known as LPV/r, a</w:t>
      </w:r>
      <w:r>
        <w:rPr>
          <w:rFonts w:ascii="Calibri" w:hAnsi="Calibri"/>
          <w:sz w:val="22"/>
          <w:szCs w:val="22"/>
        </w:rPr>
        <w:t xml:space="preserve"> combination of </w:t>
      </w:r>
      <w:proofErr w:type="spellStart"/>
      <w:r>
        <w:rPr>
          <w:rFonts w:ascii="Calibri" w:hAnsi="Calibri"/>
          <w:sz w:val="22"/>
          <w:szCs w:val="22"/>
        </w:rPr>
        <w:t>Lop</w:t>
      </w:r>
      <w:r w:rsidR="009B3F42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navir</w:t>
      </w:r>
      <w:proofErr w:type="spellEnd"/>
      <w:r>
        <w:rPr>
          <w:rFonts w:ascii="Calibri" w:hAnsi="Calibri"/>
          <w:sz w:val="22"/>
          <w:szCs w:val="22"/>
        </w:rPr>
        <w:t xml:space="preserve"> and Ritonavir</w:t>
      </w:r>
      <w:r w:rsidR="00E74B23">
        <w:rPr>
          <w:rFonts w:ascii="Calibri" w:hAnsi="Calibri"/>
          <w:sz w:val="22"/>
          <w:szCs w:val="22"/>
        </w:rPr>
        <w:t>, which has been identified</w:t>
      </w:r>
      <w:r w:rsidR="00E74B23" w:rsidRPr="00E74B23">
        <w:rPr>
          <w:rFonts w:ascii="Calibri" w:hAnsi="Calibri"/>
          <w:sz w:val="22"/>
          <w:szCs w:val="22"/>
        </w:rPr>
        <w:t xml:space="preserve"> </w:t>
      </w:r>
      <w:r w:rsidR="00E74B23">
        <w:rPr>
          <w:rFonts w:ascii="Calibri" w:hAnsi="Calibri"/>
          <w:sz w:val="22"/>
          <w:szCs w:val="22"/>
        </w:rPr>
        <w:t xml:space="preserve">by the </w:t>
      </w:r>
      <w:r w:rsidR="007D7868">
        <w:rPr>
          <w:rFonts w:ascii="Calibri" w:hAnsi="Calibri"/>
          <w:sz w:val="22"/>
          <w:szCs w:val="22"/>
        </w:rPr>
        <w:t>WHO</w:t>
      </w:r>
      <w:r w:rsidR="00E74B23">
        <w:rPr>
          <w:rFonts w:ascii="Calibri" w:hAnsi="Calibri"/>
          <w:sz w:val="22"/>
          <w:szCs w:val="22"/>
        </w:rPr>
        <w:t xml:space="preserve"> as the most efficacious treatment for HIV/AIDS in children under three.  It is also recommended as the preferred second-line drug for older children.</w:t>
      </w:r>
    </w:p>
    <w:p w:rsidR="00E74B23" w:rsidRDefault="00E74B23" w:rsidP="00811C62">
      <w:pPr>
        <w:jc w:val="both"/>
        <w:rPr>
          <w:rFonts w:ascii="Calibri" w:hAnsi="Calibri"/>
          <w:sz w:val="22"/>
          <w:szCs w:val="22"/>
        </w:rPr>
      </w:pPr>
    </w:p>
    <w:p w:rsidR="00F231A1" w:rsidRDefault="00E74B23" w:rsidP="00811C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granting </w:t>
      </w:r>
      <w:r w:rsidR="00824D16">
        <w:rPr>
          <w:rFonts w:ascii="Calibri" w:hAnsi="Calibri"/>
          <w:sz w:val="22"/>
          <w:szCs w:val="22"/>
        </w:rPr>
        <w:t>permission</w:t>
      </w:r>
      <w:r>
        <w:rPr>
          <w:rFonts w:ascii="Calibri" w:hAnsi="Calibri"/>
          <w:sz w:val="22"/>
          <w:szCs w:val="22"/>
        </w:rPr>
        <w:t xml:space="preserve"> for </w:t>
      </w:r>
      <w:r w:rsidR="00824D16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ge</w:t>
      </w:r>
      <w:r w:rsidR="00824D16">
        <w:rPr>
          <w:rFonts w:ascii="Calibri" w:hAnsi="Calibri"/>
          <w:sz w:val="22"/>
          <w:szCs w:val="22"/>
        </w:rPr>
        <w:t>nerics manufacture of LPV/r, access in developing nations</w:t>
      </w:r>
      <w:r w:rsidR="00B0458A">
        <w:rPr>
          <w:rFonts w:ascii="Calibri" w:hAnsi="Calibri"/>
          <w:sz w:val="22"/>
          <w:szCs w:val="22"/>
        </w:rPr>
        <w:t>,</w:t>
      </w:r>
      <w:r w:rsidR="00824D16">
        <w:rPr>
          <w:rFonts w:ascii="Calibri" w:hAnsi="Calibri"/>
          <w:sz w:val="22"/>
          <w:szCs w:val="22"/>
        </w:rPr>
        <w:t xml:space="preserve"> where its high cost has kept it out of reach</w:t>
      </w:r>
      <w:r w:rsidR="00B0458A">
        <w:rPr>
          <w:rFonts w:ascii="Calibri" w:hAnsi="Calibri"/>
          <w:sz w:val="22"/>
          <w:szCs w:val="22"/>
        </w:rPr>
        <w:t>,</w:t>
      </w:r>
      <w:r w:rsidR="00824D16">
        <w:rPr>
          <w:rFonts w:ascii="Calibri" w:hAnsi="Calibri"/>
          <w:sz w:val="22"/>
          <w:szCs w:val="22"/>
        </w:rPr>
        <w:t xml:space="preserve"> </w:t>
      </w:r>
      <w:r w:rsidR="00347451">
        <w:rPr>
          <w:rFonts w:ascii="Calibri" w:hAnsi="Calibri"/>
          <w:sz w:val="22"/>
          <w:szCs w:val="22"/>
        </w:rPr>
        <w:t>will be dramaticall</w:t>
      </w:r>
      <w:r w:rsidR="00B0458A">
        <w:rPr>
          <w:rFonts w:ascii="Calibri" w:hAnsi="Calibri"/>
          <w:sz w:val="22"/>
          <w:szCs w:val="22"/>
        </w:rPr>
        <w:t>y increased</w:t>
      </w:r>
      <w:r w:rsidR="007D7868">
        <w:rPr>
          <w:rFonts w:ascii="Calibri" w:hAnsi="Calibri"/>
          <w:sz w:val="22"/>
          <w:szCs w:val="22"/>
        </w:rPr>
        <w:t xml:space="preserve"> making it available to</w:t>
      </w:r>
      <w:r w:rsidR="00347451">
        <w:rPr>
          <w:rFonts w:ascii="Calibri" w:hAnsi="Calibri"/>
          <w:sz w:val="22"/>
          <w:szCs w:val="22"/>
        </w:rPr>
        <w:t xml:space="preserve"> nearly all </w:t>
      </w:r>
      <w:r>
        <w:rPr>
          <w:rFonts w:ascii="Calibri" w:hAnsi="Calibri"/>
          <w:sz w:val="22"/>
          <w:szCs w:val="22"/>
        </w:rPr>
        <w:t>children</w:t>
      </w:r>
      <w:r w:rsidR="00347451">
        <w:rPr>
          <w:rFonts w:ascii="Calibri" w:hAnsi="Calibri"/>
          <w:sz w:val="22"/>
          <w:szCs w:val="22"/>
        </w:rPr>
        <w:t xml:space="preserve"> (98.9%) currently</w:t>
      </w:r>
      <w:r>
        <w:rPr>
          <w:rFonts w:ascii="Calibri" w:hAnsi="Calibri"/>
          <w:sz w:val="22"/>
          <w:szCs w:val="22"/>
        </w:rPr>
        <w:t xml:space="preserve"> living with HIV/AIDS. </w:t>
      </w:r>
    </w:p>
    <w:p w:rsidR="00F231A1" w:rsidRDefault="00F231A1" w:rsidP="00811C62">
      <w:pPr>
        <w:jc w:val="both"/>
        <w:rPr>
          <w:rFonts w:ascii="Calibri" w:hAnsi="Calibri"/>
          <w:sz w:val="22"/>
          <w:szCs w:val="22"/>
        </w:rPr>
      </w:pPr>
    </w:p>
    <w:p w:rsidR="00F231A1" w:rsidRDefault="00347451" w:rsidP="00811C62">
      <w:pPr>
        <w:jc w:val="both"/>
        <w:rPr>
          <w:rFonts w:ascii="Calibri" w:hAnsi="Calibri"/>
          <w:b/>
          <w:i/>
          <w:sz w:val="22"/>
          <w:szCs w:val="22"/>
        </w:rPr>
      </w:pPr>
      <w:r w:rsidRPr="00347451">
        <w:rPr>
          <w:rFonts w:ascii="Calibri" w:hAnsi="Calibri"/>
          <w:b/>
          <w:i/>
          <w:sz w:val="22"/>
          <w:szCs w:val="22"/>
        </w:rPr>
        <w:t>“</w:t>
      </w:r>
      <w:r w:rsidR="00F231A1" w:rsidRPr="00347451">
        <w:rPr>
          <w:rFonts w:ascii="Calibri" w:hAnsi="Calibri"/>
          <w:b/>
          <w:i/>
          <w:sz w:val="22"/>
          <w:szCs w:val="22"/>
        </w:rPr>
        <w:t>This is a tangible example of what it means to ‘Focus, Partner and Achieve’</w:t>
      </w:r>
      <w:proofErr w:type="gramStart"/>
      <w:r w:rsidR="00857935">
        <w:rPr>
          <w:rFonts w:ascii="Calibri" w:hAnsi="Calibri"/>
          <w:b/>
          <w:i/>
          <w:sz w:val="22"/>
          <w:szCs w:val="22"/>
        </w:rPr>
        <w:t>,</w:t>
      </w:r>
      <w:r w:rsidR="00857935">
        <w:rPr>
          <w:rFonts w:ascii="Calibri" w:hAnsi="Calibri"/>
          <w:b/>
          <w:i/>
          <w:sz w:val="22"/>
          <w:szCs w:val="22"/>
        </w:rPr>
        <w:t xml:space="preserve"> </w:t>
      </w:r>
      <w:r w:rsidR="00857935" w:rsidRPr="00347451">
        <w:rPr>
          <w:rFonts w:ascii="Calibri" w:hAnsi="Calibri"/>
          <w:b/>
          <w:i/>
          <w:sz w:val="22"/>
          <w:szCs w:val="22"/>
        </w:rPr>
        <w:t xml:space="preserve"> </w:t>
      </w:r>
      <w:r w:rsidR="00F231A1" w:rsidRPr="00347451">
        <w:rPr>
          <w:rFonts w:ascii="Calibri" w:hAnsi="Calibri"/>
          <w:b/>
          <w:i/>
          <w:sz w:val="22"/>
          <w:szCs w:val="22"/>
        </w:rPr>
        <w:t>the</w:t>
      </w:r>
      <w:proofErr w:type="gramEnd"/>
      <w:r w:rsidR="00F231A1" w:rsidRPr="00347451">
        <w:rPr>
          <w:rFonts w:ascii="Calibri" w:hAnsi="Calibri"/>
          <w:b/>
          <w:i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 xml:space="preserve">specific </w:t>
      </w:r>
      <w:r w:rsidR="00F231A1" w:rsidRPr="00347451">
        <w:rPr>
          <w:rFonts w:ascii="Calibri" w:hAnsi="Calibri"/>
          <w:b/>
          <w:i/>
          <w:sz w:val="22"/>
          <w:szCs w:val="22"/>
        </w:rPr>
        <w:t>call to action of this year’s World AIDS Day,</w:t>
      </w:r>
      <w:r w:rsidRPr="00347451">
        <w:rPr>
          <w:rFonts w:ascii="Calibri" w:hAnsi="Calibri"/>
          <w:b/>
          <w:i/>
          <w:sz w:val="22"/>
          <w:szCs w:val="22"/>
        </w:rPr>
        <w:t>”</w:t>
      </w:r>
      <w:r w:rsidR="00F231A1">
        <w:rPr>
          <w:rFonts w:ascii="Calibri" w:hAnsi="Calibri"/>
          <w:sz w:val="22"/>
          <w:szCs w:val="22"/>
        </w:rPr>
        <w:t xml:space="preserve"> said David Schilling, </w:t>
      </w:r>
      <w:r w:rsidR="00811C62">
        <w:rPr>
          <w:rFonts w:ascii="Calibri" w:hAnsi="Calibri"/>
          <w:sz w:val="22"/>
          <w:szCs w:val="22"/>
        </w:rPr>
        <w:t xml:space="preserve">ICCR’s </w:t>
      </w:r>
      <w:r w:rsidR="00F231A1">
        <w:rPr>
          <w:rFonts w:ascii="Calibri" w:hAnsi="Calibri"/>
          <w:sz w:val="22"/>
          <w:szCs w:val="22"/>
        </w:rPr>
        <w:t>Senior Program Director</w:t>
      </w:r>
      <w:r w:rsidR="00811C62">
        <w:rPr>
          <w:rFonts w:ascii="Calibri" w:hAnsi="Calibri"/>
          <w:sz w:val="22"/>
          <w:szCs w:val="22"/>
        </w:rPr>
        <w:t>.</w:t>
      </w:r>
      <w:r w:rsidR="00F231A1">
        <w:rPr>
          <w:rFonts w:ascii="Calibri" w:hAnsi="Calibri"/>
          <w:sz w:val="22"/>
          <w:szCs w:val="22"/>
        </w:rPr>
        <w:t xml:space="preserve"> </w:t>
      </w:r>
      <w:r w:rsidRPr="005402E1">
        <w:rPr>
          <w:rFonts w:ascii="Calibri" w:hAnsi="Calibri"/>
          <w:b/>
          <w:i/>
          <w:sz w:val="22"/>
          <w:szCs w:val="22"/>
        </w:rPr>
        <w:t>“</w:t>
      </w:r>
      <w:r w:rsidR="00244B50">
        <w:rPr>
          <w:rFonts w:ascii="Calibri" w:hAnsi="Calibri"/>
          <w:b/>
          <w:i/>
          <w:sz w:val="22"/>
          <w:szCs w:val="22"/>
        </w:rPr>
        <w:t xml:space="preserve">We are heartened that </w:t>
      </w:r>
      <w:proofErr w:type="spellStart"/>
      <w:r w:rsidR="00857935">
        <w:rPr>
          <w:rFonts w:ascii="Calibri" w:hAnsi="Calibri"/>
          <w:b/>
          <w:i/>
          <w:sz w:val="22"/>
          <w:szCs w:val="22"/>
        </w:rPr>
        <w:t>Abb</w:t>
      </w:r>
      <w:r w:rsidR="00857935">
        <w:rPr>
          <w:rFonts w:ascii="Calibri" w:hAnsi="Calibri"/>
          <w:b/>
          <w:i/>
          <w:sz w:val="22"/>
          <w:szCs w:val="22"/>
        </w:rPr>
        <w:t>V</w:t>
      </w:r>
      <w:r w:rsidR="00857935">
        <w:rPr>
          <w:rFonts w:ascii="Calibri" w:hAnsi="Calibri"/>
          <w:b/>
          <w:i/>
          <w:sz w:val="22"/>
          <w:szCs w:val="22"/>
        </w:rPr>
        <w:t>ie</w:t>
      </w:r>
      <w:proofErr w:type="spellEnd"/>
      <w:r w:rsidR="00857935">
        <w:rPr>
          <w:rFonts w:ascii="Calibri" w:hAnsi="Calibri"/>
          <w:b/>
          <w:i/>
          <w:sz w:val="22"/>
          <w:szCs w:val="22"/>
        </w:rPr>
        <w:t xml:space="preserve"> </w:t>
      </w:r>
      <w:r w:rsidR="00244B50">
        <w:rPr>
          <w:rFonts w:ascii="Calibri" w:hAnsi="Calibri"/>
          <w:b/>
          <w:i/>
          <w:sz w:val="22"/>
          <w:szCs w:val="22"/>
        </w:rPr>
        <w:t>has joined the ranks of other global p</w:t>
      </w:r>
      <w:r w:rsidRPr="005402E1">
        <w:rPr>
          <w:rFonts w:ascii="Calibri" w:hAnsi="Calibri"/>
          <w:b/>
          <w:i/>
          <w:sz w:val="22"/>
          <w:szCs w:val="22"/>
        </w:rPr>
        <w:t xml:space="preserve">harmaceutical companies </w:t>
      </w:r>
      <w:r w:rsidR="00244B50">
        <w:rPr>
          <w:rFonts w:ascii="Calibri" w:hAnsi="Calibri"/>
          <w:b/>
          <w:i/>
          <w:sz w:val="22"/>
          <w:szCs w:val="22"/>
        </w:rPr>
        <w:t>such as</w:t>
      </w:r>
      <w:r w:rsidR="00577A20" w:rsidRPr="005402E1">
        <w:rPr>
          <w:rFonts w:ascii="Calibri" w:hAnsi="Calibri"/>
          <w:b/>
          <w:i/>
          <w:sz w:val="22"/>
          <w:szCs w:val="22"/>
        </w:rPr>
        <w:t xml:space="preserve"> </w:t>
      </w:r>
      <w:r w:rsidR="00244B50">
        <w:rPr>
          <w:rFonts w:ascii="Calibri" w:hAnsi="Calibri"/>
          <w:b/>
          <w:i/>
          <w:sz w:val="22"/>
          <w:szCs w:val="22"/>
        </w:rPr>
        <w:t xml:space="preserve">Gilead, </w:t>
      </w:r>
      <w:proofErr w:type="spellStart"/>
      <w:r w:rsidR="00857935" w:rsidRPr="005402E1">
        <w:rPr>
          <w:rFonts w:ascii="Calibri" w:hAnsi="Calibri"/>
          <w:b/>
          <w:i/>
          <w:sz w:val="22"/>
          <w:szCs w:val="22"/>
        </w:rPr>
        <w:t>Vii</w:t>
      </w:r>
      <w:r w:rsidR="00857935">
        <w:rPr>
          <w:rFonts w:ascii="Calibri" w:hAnsi="Calibri"/>
          <w:b/>
          <w:i/>
          <w:sz w:val="22"/>
          <w:szCs w:val="22"/>
        </w:rPr>
        <w:t>V</w:t>
      </w:r>
      <w:proofErr w:type="spellEnd"/>
      <w:r w:rsidR="00857935">
        <w:rPr>
          <w:rFonts w:ascii="Calibri" w:hAnsi="Calibri"/>
          <w:b/>
          <w:i/>
          <w:sz w:val="22"/>
          <w:szCs w:val="22"/>
        </w:rPr>
        <w:t xml:space="preserve"> </w:t>
      </w:r>
      <w:r w:rsidR="00244B50">
        <w:rPr>
          <w:rFonts w:ascii="Calibri" w:hAnsi="Calibri"/>
          <w:b/>
          <w:i/>
          <w:sz w:val="22"/>
          <w:szCs w:val="22"/>
        </w:rPr>
        <w:t>and Bristol</w:t>
      </w:r>
      <w:r w:rsidR="00857935">
        <w:rPr>
          <w:rFonts w:ascii="Calibri" w:hAnsi="Calibri"/>
          <w:b/>
          <w:i/>
          <w:sz w:val="22"/>
          <w:szCs w:val="22"/>
        </w:rPr>
        <w:t>-</w:t>
      </w:r>
      <w:r w:rsidR="00244B50">
        <w:rPr>
          <w:rFonts w:ascii="Calibri" w:hAnsi="Calibri"/>
          <w:b/>
          <w:i/>
          <w:sz w:val="22"/>
          <w:szCs w:val="22"/>
        </w:rPr>
        <w:t xml:space="preserve">Myers </w:t>
      </w:r>
      <w:r w:rsidR="008B42FF">
        <w:rPr>
          <w:rFonts w:ascii="Calibri" w:hAnsi="Calibri"/>
          <w:b/>
          <w:i/>
          <w:sz w:val="22"/>
          <w:szCs w:val="22"/>
        </w:rPr>
        <w:t xml:space="preserve">Squibb and shared this </w:t>
      </w:r>
      <w:r w:rsidR="0007184B">
        <w:rPr>
          <w:rFonts w:ascii="Calibri" w:hAnsi="Calibri"/>
          <w:b/>
          <w:i/>
          <w:sz w:val="22"/>
          <w:szCs w:val="22"/>
        </w:rPr>
        <w:t xml:space="preserve">patent </w:t>
      </w:r>
      <w:r w:rsidR="008B42FF">
        <w:rPr>
          <w:rFonts w:ascii="Calibri" w:hAnsi="Calibri"/>
          <w:b/>
          <w:i/>
          <w:sz w:val="22"/>
          <w:szCs w:val="22"/>
        </w:rPr>
        <w:t>through</w:t>
      </w:r>
      <w:r w:rsidR="00244B50">
        <w:rPr>
          <w:rFonts w:ascii="Calibri" w:hAnsi="Calibri"/>
          <w:b/>
          <w:i/>
          <w:sz w:val="22"/>
          <w:szCs w:val="22"/>
        </w:rPr>
        <w:t xml:space="preserve"> the MPP.  These companies have </w:t>
      </w:r>
      <w:r w:rsidRPr="005402E1">
        <w:rPr>
          <w:rFonts w:ascii="Calibri" w:hAnsi="Calibri"/>
          <w:b/>
          <w:i/>
          <w:sz w:val="22"/>
          <w:szCs w:val="22"/>
        </w:rPr>
        <w:t xml:space="preserve">learned the value of collaboration </w:t>
      </w:r>
      <w:r w:rsidR="005402E1" w:rsidRPr="005402E1">
        <w:rPr>
          <w:rFonts w:ascii="Calibri" w:hAnsi="Calibri"/>
          <w:b/>
          <w:i/>
          <w:sz w:val="22"/>
          <w:szCs w:val="22"/>
        </w:rPr>
        <w:t xml:space="preserve">and partnership </w:t>
      </w:r>
      <w:r w:rsidRPr="005402E1">
        <w:rPr>
          <w:rFonts w:ascii="Calibri" w:hAnsi="Calibri"/>
          <w:b/>
          <w:i/>
          <w:sz w:val="22"/>
          <w:szCs w:val="22"/>
        </w:rPr>
        <w:t xml:space="preserve">and </w:t>
      </w:r>
      <w:r w:rsidR="007D7868">
        <w:rPr>
          <w:rFonts w:ascii="Calibri" w:hAnsi="Calibri"/>
          <w:b/>
          <w:i/>
          <w:sz w:val="22"/>
          <w:szCs w:val="22"/>
        </w:rPr>
        <w:t>are taking</w:t>
      </w:r>
      <w:r w:rsidR="00577A20" w:rsidRPr="005402E1">
        <w:rPr>
          <w:rFonts w:ascii="Calibri" w:hAnsi="Calibri"/>
          <w:b/>
          <w:i/>
          <w:sz w:val="22"/>
          <w:szCs w:val="22"/>
        </w:rPr>
        <w:t xml:space="preserve"> meaningful action to create an AIDS-free generation</w:t>
      </w:r>
      <w:r w:rsidR="005402E1" w:rsidRPr="005402E1">
        <w:rPr>
          <w:rFonts w:ascii="Calibri" w:hAnsi="Calibri"/>
          <w:b/>
          <w:i/>
          <w:sz w:val="22"/>
          <w:szCs w:val="22"/>
        </w:rPr>
        <w:t>.</w:t>
      </w:r>
      <w:r w:rsidR="00857935">
        <w:rPr>
          <w:rFonts w:ascii="Calibri" w:hAnsi="Calibri"/>
          <w:b/>
          <w:i/>
          <w:sz w:val="22"/>
          <w:szCs w:val="22"/>
        </w:rPr>
        <w:t>”</w:t>
      </w:r>
      <w:r w:rsidR="00BC5104">
        <w:rPr>
          <w:rFonts w:ascii="Calibri" w:hAnsi="Calibri"/>
          <w:b/>
          <w:i/>
          <w:sz w:val="22"/>
          <w:szCs w:val="22"/>
        </w:rPr>
        <w:t xml:space="preserve"> </w:t>
      </w:r>
    </w:p>
    <w:p w:rsidR="005402E1" w:rsidRDefault="005402E1" w:rsidP="00811C62">
      <w:pPr>
        <w:jc w:val="both"/>
        <w:rPr>
          <w:rFonts w:ascii="Calibri" w:hAnsi="Calibri"/>
          <w:b/>
          <w:i/>
          <w:sz w:val="22"/>
          <w:szCs w:val="22"/>
        </w:rPr>
      </w:pPr>
    </w:p>
    <w:p w:rsidR="005402E1" w:rsidRDefault="005402E1" w:rsidP="00811C62">
      <w:pPr>
        <w:jc w:val="both"/>
        <w:rPr>
          <w:rFonts w:asciiTheme="minorHAnsi" w:hAnsiTheme="minorHAnsi"/>
          <w:sz w:val="22"/>
          <w:szCs w:val="22"/>
        </w:rPr>
      </w:pPr>
      <w:r w:rsidRPr="005402E1">
        <w:rPr>
          <w:rFonts w:asciiTheme="minorHAnsi" w:hAnsiTheme="minorHAnsi"/>
          <w:sz w:val="22"/>
          <w:szCs w:val="22"/>
        </w:rPr>
        <w:lastRenderedPageBreak/>
        <w:t>According to UNITAID, there are few</w:t>
      </w:r>
      <w:r w:rsidRPr="005402E1">
        <w:rPr>
          <w:rFonts w:asciiTheme="minorHAnsi" w:hAnsiTheme="minorHAnsi"/>
          <w:sz w:val="22"/>
          <w:szCs w:val="22"/>
          <w:lang w:val="en-GB"/>
        </w:rPr>
        <w:t xml:space="preserve"> efficacious </w:t>
      </w:r>
      <w:proofErr w:type="spellStart"/>
      <w:r w:rsidRPr="005402E1">
        <w:rPr>
          <w:rFonts w:asciiTheme="minorHAnsi" w:hAnsiTheme="minorHAnsi"/>
          <w:sz w:val="22"/>
          <w:szCs w:val="22"/>
          <w:lang w:val="en-GB"/>
        </w:rPr>
        <w:t>antiretrovi</w:t>
      </w:r>
      <w:r w:rsidR="007D7868">
        <w:rPr>
          <w:rFonts w:asciiTheme="minorHAnsi" w:hAnsiTheme="minorHAnsi"/>
          <w:sz w:val="22"/>
          <w:szCs w:val="22"/>
          <w:lang w:val="en-GB"/>
        </w:rPr>
        <w:t>r</w:t>
      </w:r>
      <w:r w:rsidRPr="005402E1">
        <w:rPr>
          <w:rFonts w:asciiTheme="minorHAnsi" w:hAnsiTheme="minorHAnsi"/>
          <w:sz w:val="22"/>
          <w:szCs w:val="22"/>
          <w:lang w:val="en-GB"/>
        </w:rPr>
        <w:t>als</w:t>
      </w:r>
      <w:proofErr w:type="spellEnd"/>
      <w:r w:rsidRPr="005402E1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>available</w:t>
      </w:r>
      <w:r w:rsidRPr="005402E1">
        <w:rPr>
          <w:rFonts w:asciiTheme="minorHAnsi" w:hAnsiTheme="minorHAnsi"/>
          <w:sz w:val="22"/>
          <w:szCs w:val="22"/>
          <w:lang w:val="en-GB"/>
        </w:rPr>
        <w:t xml:space="preserve"> in child-friendly formulations</w:t>
      </w:r>
      <w:r>
        <w:rPr>
          <w:rFonts w:asciiTheme="minorHAnsi" w:hAnsiTheme="minorHAnsi"/>
          <w:sz w:val="22"/>
          <w:szCs w:val="22"/>
          <w:lang w:val="en-GB"/>
        </w:rPr>
        <w:t>.</w:t>
      </w:r>
      <w:r w:rsidR="00517210">
        <w:rPr>
          <w:rFonts w:asciiTheme="minorHAnsi" w:hAnsiTheme="minorHAnsi"/>
          <w:sz w:val="22"/>
          <w:szCs w:val="22"/>
          <w:lang w:val="en-GB"/>
        </w:rPr>
        <w:t xml:space="preserve"> P</w:t>
      </w:r>
      <w:proofErr w:type="spellStart"/>
      <w:r>
        <w:rPr>
          <w:rFonts w:asciiTheme="minorHAnsi" w:hAnsiTheme="minorHAnsi"/>
          <w:sz w:val="22"/>
          <w:szCs w:val="22"/>
        </w:rPr>
        <w:t>roblems</w:t>
      </w:r>
      <w:proofErr w:type="spellEnd"/>
      <w:r>
        <w:rPr>
          <w:rFonts w:asciiTheme="minorHAnsi" w:hAnsiTheme="minorHAnsi"/>
          <w:sz w:val="22"/>
          <w:szCs w:val="22"/>
        </w:rPr>
        <w:t xml:space="preserve"> with </w:t>
      </w:r>
      <w:r w:rsidRPr="005402E1">
        <w:rPr>
          <w:rFonts w:asciiTheme="minorHAnsi" w:hAnsiTheme="minorHAnsi"/>
          <w:sz w:val="22"/>
          <w:szCs w:val="22"/>
        </w:rPr>
        <w:t xml:space="preserve">palatability (very bad taste), high alcohol content and </w:t>
      </w:r>
      <w:r w:rsidR="00517210">
        <w:rPr>
          <w:rFonts w:asciiTheme="minorHAnsi" w:hAnsiTheme="minorHAnsi"/>
          <w:sz w:val="22"/>
          <w:szCs w:val="22"/>
        </w:rPr>
        <w:t>temperature requirements make</w:t>
      </w:r>
      <w:r w:rsidRPr="005402E1">
        <w:rPr>
          <w:rFonts w:asciiTheme="minorHAnsi" w:hAnsiTheme="minorHAnsi"/>
          <w:sz w:val="22"/>
          <w:szCs w:val="22"/>
        </w:rPr>
        <w:t xml:space="preserve"> them </w:t>
      </w:r>
      <w:r w:rsidR="008B42FF">
        <w:rPr>
          <w:rFonts w:asciiTheme="minorHAnsi" w:hAnsiTheme="minorHAnsi"/>
          <w:sz w:val="22"/>
          <w:szCs w:val="22"/>
        </w:rPr>
        <w:t xml:space="preserve">inappropriate for children and </w:t>
      </w:r>
      <w:r w:rsidRPr="005402E1">
        <w:rPr>
          <w:rFonts w:asciiTheme="minorHAnsi" w:hAnsiTheme="minorHAnsi"/>
          <w:sz w:val="22"/>
          <w:szCs w:val="22"/>
        </w:rPr>
        <w:t>unsuitable for scale-up in resource-limited settings</w:t>
      </w:r>
      <w:r w:rsidR="00517210">
        <w:rPr>
          <w:rFonts w:asciiTheme="minorHAnsi" w:hAnsiTheme="minorHAnsi"/>
          <w:sz w:val="22"/>
          <w:szCs w:val="22"/>
        </w:rPr>
        <w:t>.</w:t>
      </w:r>
    </w:p>
    <w:p w:rsidR="00517210" w:rsidRDefault="00517210" w:rsidP="00811C62">
      <w:pPr>
        <w:jc w:val="both"/>
        <w:rPr>
          <w:rFonts w:asciiTheme="minorHAnsi" w:hAnsiTheme="minorHAnsi"/>
          <w:sz w:val="22"/>
          <w:szCs w:val="22"/>
        </w:rPr>
      </w:pPr>
    </w:p>
    <w:p w:rsidR="006C38E8" w:rsidRDefault="006C38E8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Said Julie Tanner of Christian Brothers Investment Services and leader of ICCR’s engagement with </w:t>
      </w:r>
      <w:proofErr w:type="spellStart"/>
      <w:r w:rsidR="00857935">
        <w:rPr>
          <w:rFonts w:asciiTheme="minorHAnsi" w:hAnsiTheme="minorHAnsi"/>
          <w:sz w:val="22"/>
          <w:szCs w:val="22"/>
        </w:rPr>
        <w:t>Abb</w:t>
      </w:r>
      <w:r w:rsidR="00857935">
        <w:rPr>
          <w:rFonts w:asciiTheme="minorHAnsi" w:hAnsiTheme="minorHAnsi"/>
          <w:sz w:val="22"/>
          <w:szCs w:val="22"/>
        </w:rPr>
        <w:t>V</w:t>
      </w:r>
      <w:r w:rsidR="00857935">
        <w:rPr>
          <w:rFonts w:asciiTheme="minorHAnsi" w:hAnsiTheme="minorHAnsi"/>
          <w:sz w:val="22"/>
          <w:szCs w:val="22"/>
        </w:rPr>
        <w:t>ie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BC5104">
        <w:rPr>
          <w:rFonts w:asciiTheme="minorHAnsi" w:hAnsiTheme="minorHAnsi"/>
          <w:b/>
          <w:i/>
          <w:sz w:val="22"/>
          <w:szCs w:val="22"/>
        </w:rPr>
        <w:t>“</w:t>
      </w:r>
      <w:r>
        <w:rPr>
          <w:rFonts w:asciiTheme="minorHAnsi" w:hAnsiTheme="minorHAnsi"/>
          <w:b/>
          <w:i/>
          <w:sz w:val="22"/>
          <w:szCs w:val="22"/>
        </w:rPr>
        <w:t>S</w:t>
      </w:r>
      <w:r w:rsidRPr="00BC5104">
        <w:rPr>
          <w:rFonts w:asciiTheme="minorHAnsi" w:hAnsiTheme="minorHAnsi"/>
          <w:b/>
          <w:i/>
          <w:sz w:val="22"/>
          <w:szCs w:val="22"/>
        </w:rPr>
        <w:t>haring</w:t>
      </w:r>
      <w:r>
        <w:rPr>
          <w:rFonts w:asciiTheme="minorHAnsi" w:hAnsiTheme="minorHAnsi"/>
          <w:b/>
          <w:i/>
          <w:sz w:val="22"/>
          <w:szCs w:val="22"/>
        </w:rPr>
        <w:t xml:space="preserve"> patents</w:t>
      </w:r>
      <w:r w:rsidRPr="00BC5104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 xml:space="preserve">has the potential to </w:t>
      </w:r>
      <w:r w:rsidRPr="00BC5104">
        <w:rPr>
          <w:rFonts w:asciiTheme="minorHAnsi" w:hAnsiTheme="minorHAnsi"/>
          <w:b/>
          <w:i/>
          <w:sz w:val="22"/>
          <w:szCs w:val="22"/>
        </w:rPr>
        <w:t xml:space="preserve">enhance access, affordability and innovation in the development of </w:t>
      </w:r>
      <w:r>
        <w:rPr>
          <w:rFonts w:asciiTheme="minorHAnsi" w:hAnsiTheme="minorHAnsi"/>
          <w:b/>
          <w:i/>
          <w:sz w:val="22"/>
          <w:szCs w:val="22"/>
        </w:rPr>
        <w:t>HIV/AIDS medicines</w:t>
      </w:r>
      <w:r w:rsidRPr="00BC5104">
        <w:rPr>
          <w:rFonts w:asciiTheme="minorHAnsi" w:hAnsiTheme="minorHAnsi"/>
          <w:b/>
          <w:i/>
          <w:sz w:val="22"/>
          <w:szCs w:val="22"/>
        </w:rPr>
        <w:t xml:space="preserve"> for the people who most need them.</w:t>
      </w:r>
      <w:proofErr w:type="gramEnd"/>
      <w:r w:rsidRPr="00BC510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="00857935">
        <w:rPr>
          <w:rFonts w:asciiTheme="minorHAnsi" w:hAnsiTheme="minorHAnsi"/>
          <w:b/>
          <w:i/>
          <w:sz w:val="22"/>
          <w:szCs w:val="22"/>
        </w:rPr>
        <w:t>Abb</w:t>
      </w:r>
      <w:r w:rsidR="00857935">
        <w:rPr>
          <w:rFonts w:asciiTheme="minorHAnsi" w:hAnsiTheme="minorHAnsi"/>
          <w:b/>
          <w:i/>
          <w:sz w:val="22"/>
          <w:szCs w:val="22"/>
        </w:rPr>
        <w:t>V</w:t>
      </w:r>
      <w:r w:rsidR="00857935">
        <w:rPr>
          <w:rFonts w:asciiTheme="minorHAnsi" w:hAnsiTheme="minorHAnsi"/>
          <w:b/>
          <w:i/>
          <w:sz w:val="22"/>
          <w:szCs w:val="22"/>
        </w:rPr>
        <w:t>ie’s</w:t>
      </w:r>
      <w:proofErr w:type="spellEnd"/>
      <w:r w:rsidR="00857935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decision can further the development of child-friendly formulations that taste good and that do not need refrigeration, which can have enormous and direct impact on the lives of millions of children suffering from HIV/AIDS.”</w:t>
      </w:r>
    </w:p>
    <w:p w:rsidR="008B42FF" w:rsidRDefault="008B42FF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E3275A" w:rsidRDefault="008B42FF" w:rsidP="00811C6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Members of ICCR have been engaging </w:t>
      </w:r>
      <w:r w:rsidR="00E3275A">
        <w:rPr>
          <w:rFonts w:asciiTheme="minorHAnsi" w:hAnsiTheme="minorHAnsi"/>
          <w:sz w:val="22"/>
          <w:szCs w:val="22"/>
        </w:rPr>
        <w:t xml:space="preserve">drug companies </w:t>
      </w:r>
      <w:r w:rsidR="00811C62">
        <w:rPr>
          <w:rFonts w:asciiTheme="minorHAnsi" w:hAnsiTheme="minorHAnsi"/>
          <w:sz w:val="22"/>
          <w:szCs w:val="22"/>
        </w:rPr>
        <w:t>as shareholders since 2001</w:t>
      </w:r>
      <w:r>
        <w:rPr>
          <w:rFonts w:asciiTheme="minorHAnsi" w:hAnsiTheme="minorHAnsi"/>
          <w:sz w:val="22"/>
          <w:szCs w:val="22"/>
        </w:rPr>
        <w:t xml:space="preserve"> to promote greater access and affordability of HIV/AIDS medicines in lo</w:t>
      </w:r>
      <w:r w:rsidR="00E3275A">
        <w:rPr>
          <w:rFonts w:asciiTheme="minorHAnsi" w:hAnsiTheme="minorHAnsi"/>
          <w:sz w:val="22"/>
          <w:szCs w:val="22"/>
        </w:rPr>
        <w:t xml:space="preserve">w and middle income countries. Shortly after the formation of the MPP, </w:t>
      </w:r>
      <w:r>
        <w:rPr>
          <w:rFonts w:asciiTheme="minorHAnsi" w:hAnsiTheme="minorHAnsi"/>
          <w:sz w:val="22"/>
          <w:szCs w:val="22"/>
        </w:rPr>
        <w:t>ICCR convened a roundtable with global</w:t>
      </w:r>
      <w:r w:rsidR="00E3275A">
        <w:rPr>
          <w:rFonts w:asciiTheme="minorHAnsi" w:hAnsiTheme="minorHAnsi"/>
          <w:sz w:val="22"/>
          <w:szCs w:val="22"/>
        </w:rPr>
        <w:t xml:space="preserve"> pharmaceuticals including </w:t>
      </w:r>
      <w:proofErr w:type="spellStart"/>
      <w:r w:rsidR="00857935">
        <w:rPr>
          <w:rFonts w:asciiTheme="minorHAnsi" w:hAnsiTheme="minorHAnsi"/>
          <w:sz w:val="22"/>
          <w:szCs w:val="22"/>
        </w:rPr>
        <w:t>Abb</w:t>
      </w:r>
      <w:r w:rsidR="00857935">
        <w:rPr>
          <w:rFonts w:asciiTheme="minorHAnsi" w:hAnsiTheme="minorHAnsi"/>
          <w:sz w:val="22"/>
          <w:szCs w:val="22"/>
        </w:rPr>
        <w:t>V</w:t>
      </w:r>
      <w:r w:rsidR="00857935">
        <w:rPr>
          <w:rFonts w:asciiTheme="minorHAnsi" w:hAnsiTheme="minorHAnsi"/>
          <w:sz w:val="22"/>
          <w:szCs w:val="22"/>
        </w:rPr>
        <w:t>ie</w:t>
      </w:r>
      <w:proofErr w:type="spellEnd"/>
      <w:r w:rsidR="00811C62">
        <w:rPr>
          <w:rFonts w:asciiTheme="minorHAnsi" w:hAnsiTheme="minorHAnsi"/>
          <w:sz w:val="22"/>
          <w:szCs w:val="22"/>
        </w:rPr>
        <w:t>,</w:t>
      </w:r>
      <w:r w:rsidR="00E3275A">
        <w:rPr>
          <w:rFonts w:asciiTheme="minorHAnsi" w:hAnsiTheme="minorHAnsi"/>
          <w:sz w:val="22"/>
          <w:szCs w:val="22"/>
        </w:rPr>
        <w:t xml:space="preserve"> to discuss how they could overcome barriers to joining the MPP. Since then </w:t>
      </w:r>
      <w:r w:rsidR="0007184B">
        <w:rPr>
          <w:rFonts w:asciiTheme="minorHAnsi" w:hAnsiTheme="minorHAnsi"/>
          <w:sz w:val="22"/>
          <w:szCs w:val="22"/>
        </w:rPr>
        <w:t>five companies have entered into agreements with the MPP covering 11 ARVs and one product for an HIV-related opportunistic infection.</w:t>
      </w:r>
    </w:p>
    <w:p w:rsidR="00E3275A" w:rsidRDefault="00E3275A" w:rsidP="00811C62">
      <w:pPr>
        <w:jc w:val="both"/>
        <w:rPr>
          <w:rFonts w:asciiTheme="minorHAnsi" w:hAnsiTheme="minorHAnsi"/>
          <w:sz w:val="22"/>
          <w:szCs w:val="22"/>
        </w:rPr>
      </w:pPr>
    </w:p>
    <w:p w:rsidR="008B42FF" w:rsidRPr="00FA3DB1" w:rsidRDefault="006C38E8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Continued </w:t>
      </w:r>
      <w:r w:rsidR="00E3275A">
        <w:rPr>
          <w:rFonts w:asciiTheme="minorHAnsi" w:hAnsiTheme="minorHAnsi"/>
          <w:sz w:val="22"/>
          <w:szCs w:val="22"/>
        </w:rPr>
        <w:t>Tanner</w:t>
      </w:r>
      <w:r w:rsidR="00685E63">
        <w:rPr>
          <w:rFonts w:asciiTheme="minorHAnsi" w:hAnsiTheme="minorHAnsi"/>
          <w:sz w:val="22"/>
          <w:szCs w:val="22"/>
        </w:rPr>
        <w:t xml:space="preserve">, </w:t>
      </w:r>
      <w:r w:rsidR="00C12149" w:rsidRPr="00FA3DB1">
        <w:rPr>
          <w:rFonts w:asciiTheme="minorHAnsi" w:hAnsiTheme="minorHAnsi"/>
          <w:b/>
          <w:i/>
          <w:sz w:val="22"/>
          <w:szCs w:val="22"/>
        </w:rPr>
        <w:t xml:space="preserve">“Like other global pandemics, the scourge of HIV/AIDS exposes the entrenched inequities and gaps of our global health system. The ‘haves’ get the services and medicines they need to survive and the ‘have </w:t>
      </w:r>
      <w:proofErr w:type="spellStart"/>
      <w:r w:rsidR="00C12149" w:rsidRPr="00FA3DB1">
        <w:rPr>
          <w:rFonts w:asciiTheme="minorHAnsi" w:hAnsiTheme="minorHAnsi"/>
          <w:b/>
          <w:i/>
          <w:sz w:val="22"/>
          <w:szCs w:val="22"/>
        </w:rPr>
        <w:t>nots’</w:t>
      </w:r>
      <w:proofErr w:type="spellEnd"/>
      <w:r w:rsidR="00C12149" w:rsidRPr="00FA3DB1">
        <w:rPr>
          <w:rFonts w:asciiTheme="minorHAnsi" w:hAnsiTheme="minorHAnsi"/>
          <w:b/>
          <w:i/>
          <w:sz w:val="22"/>
          <w:szCs w:val="22"/>
        </w:rPr>
        <w:t xml:space="preserve"> too often don’t. The MPP is a practical and exceptionally successful mechanism for closing these gaps. On World AIDS Day, we are happy to highlight what we see as yet another success </w:t>
      </w:r>
      <w:proofErr w:type="gramStart"/>
      <w:r w:rsidR="00C12149" w:rsidRPr="00FA3DB1">
        <w:rPr>
          <w:rFonts w:asciiTheme="minorHAnsi" w:hAnsiTheme="minorHAnsi"/>
          <w:b/>
          <w:i/>
          <w:sz w:val="22"/>
          <w:szCs w:val="22"/>
        </w:rPr>
        <w:t xml:space="preserve">story </w:t>
      </w:r>
      <w:r w:rsidR="00FA3DB1">
        <w:rPr>
          <w:rFonts w:asciiTheme="minorHAnsi" w:hAnsiTheme="minorHAnsi"/>
          <w:b/>
          <w:i/>
          <w:sz w:val="22"/>
          <w:szCs w:val="22"/>
        </w:rPr>
        <w:t xml:space="preserve"> -</w:t>
      </w:r>
      <w:proofErr w:type="gramEnd"/>
      <w:r w:rsidR="00FA3DB1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A3DB1" w:rsidRPr="00FA3DB1">
        <w:rPr>
          <w:rFonts w:asciiTheme="minorHAnsi" w:hAnsiTheme="minorHAnsi"/>
          <w:b/>
          <w:i/>
          <w:sz w:val="22"/>
          <w:szCs w:val="22"/>
        </w:rPr>
        <w:t xml:space="preserve">for </w:t>
      </w:r>
      <w:proofErr w:type="spellStart"/>
      <w:r w:rsidR="00857935" w:rsidRPr="00FA3DB1">
        <w:rPr>
          <w:rFonts w:asciiTheme="minorHAnsi" w:hAnsiTheme="minorHAnsi"/>
          <w:b/>
          <w:i/>
          <w:sz w:val="22"/>
          <w:szCs w:val="22"/>
        </w:rPr>
        <w:t>Abb</w:t>
      </w:r>
      <w:r w:rsidR="00857935">
        <w:rPr>
          <w:rFonts w:asciiTheme="minorHAnsi" w:hAnsiTheme="minorHAnsi"/>
          <w:b/>
          <w:i/>
          <w:sz w:val="22"/>
          <w:szCs w:val="22"/>
        </w:rPr>
        <w:t>V</w:t>
      </w:r>
      <w:r w:rsidR="00857935" w:rsidRPr="00FA3DB1">
        <w:rPr>
          <w:rFonts w:asciiTheme="minorHAnsi" w:hAnsiTheme="minorHAnsi"/>
          <w:b/>
          <w:i/>
          <w:sz w:val="22"/>
          <w:szCs w:val="22"/>
        </w:rPr>
        <w:t>ie</w:t>
      </w:r>
      <w:proofErr w:type="spellEnd"/>
      <w:r w:rsidR="00FA3DB1" w:rsidRPr="00FA3DB1">
        <w:rPr>
          <w:rFonts w:asciiTheme="minorHAnsi" w:hAnsiTheme="minorHAnsi"/>
          <w:b/>
          <w:i/>
          <w:sz w:val="22"/>
          <w:szCs w:val="22"/>
        </w:rPr>
        <w:t xml:space="preserve">, the MPP and for the millions </w:t>
      </w:r>
      <w:r w:rsidR="00FA3DB1">
        <w:rPr>
          <w:rFonts w:asciiTheme="minorHAnsi" w:hAnsiTheme="minorHAnsi"/>
          <w:b/>
          <w:i/>
          <w:sz w:val="22"/>
          <w:szCs w:val="22"/>
        </w:rPr>
        <w:t>of children who, thanks to their partnership, will now receive the</w:t>
      </w:r>
      <w:r w:rsidR="00FA3DB1" w:rsidRPr="00FA3DB1">
        <w:rPr>
          <w:rFonts w:asciiTheme="minorHAnsi" w:hAnsiTheme="minorHAnsi"/>
          <w:b/>
          <w:i/>
          <w:sz w:val="22"/>
          <w:szCs w:val="22"/>
        </w:rPr>
        <w:t xml:space="preserve"> medicine they so desperately need.”</w:t>
      </w:r>
    </w:p>
    <w:p w:rsidR="00C12149" w:rsidRDefault="00C12149" w:rsidP="00811C62">
      <w:pPr>
        <w:jc w:val="both"/>
        <w:rPr>
          <w:rFonts w:asciiTheme="minorHAnsi" w:hAnsiTheme="minorHAnsi"/>
          <w:sz w:val="22"/>
          <w:szCs w:val="22"/>
        </w:rPr>
      </w:pPr>
    </w:p>
    <w:p w:rsidR="00C12149" w:rsidRDefault="00C12149" w:rsidP="00811C62">
      <w:pPr>
        <w:jc w:val="both"/>
        <w:rPr>
          <w:rFonts w:asciiTheme="minorHAnsi" w:hAnsiTheme="minorHAnsi"/>
          <w:sz w:val="22"/>
          <w:szCs w:val="22"/>
        </w:rPr>
      </w:pPr>
    </w:p>
    <w:p w:rsidR="00C12149" w:rsidRPr="005B20AE" w:rsidRDefault="00C12149" w:rsidP="00811C62">
      <w:pPr>
        <w:jc w:val="both"/>
        <w:rPr>
          <w:rFonts w:asciiTheme="minorHAnsi" w:hAnsiTheme="minorHAnsi"/>
          <w:b/>
          <w:sz w:val="22"/>
          <w:szCs w:val="22"/>
        </w:rPr>
      </w:pPr>
      <w:r w:rsidRPr="005B20AE">
        <w:rPr>
          <w:rFonts w:asciiTheme="minorHAnsi" w:hAnsiTheme="minorHAnsi"/>
          <w:b/>
          <w:sz w:val="22"/>
          <w:szCs w:val="22"/>
        </w:rPr>
        <w:t xml:space="preserve">About the </w:t>
      </w:r>
      <w:hyperlink r:id="rId10" w:history="1">
        <w:r w:rsidRPr="005B20AE">
          <w:rPr>
            <w:rStyle w:val="Hyperlink"/>
            <w:rFonts w:asciiTheme="minorHAnsi" w:hAnsiTheme="minorHAnsi"/>
            <w:b/>
            <w:sz w:val="22"/>
            <w:szCs w:val="22"/>
          </w:rPr>
          <w:t>Interfaith Center on Corporate Responsibility</w:t>
        </w:r>
      </w:hyperlink>
      <w:r w:rsidRPr="005B20AE">
        <w:rPr>
          <w:rFonts w:asciiTheme="minorHAnsi" w:hAnsiTheme="minorHAnsi"/>
          <w:b/>
          <w:sz w:val="22"/>
          <w:szCs w:val="22"/>
        </w:rPr>
        <w:t xml:space="preserve"> (ICCR)</w:t>
      </w:r>
      <w:bookmarkStart w:id="0" w:name="_GoBack"/>
      <w:bookmarkEnd w:id="0"/>
    </w:p>
    <w:p w:rsidR="00C12149" w:rsidRPr="005B20AE" w:rsidRDefault="00811C62" w:rsidP="00811C6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Currently celebrating its </w:t>
      </w:r>
      <w:r w:rsidR="00857935">
        <w:rPr>
          <w:rFonts w:asciiTheme="minorHAnsi" w:hAnsiTheme="minorHAnsi"/>
          <w:b/>
          <w:sz w:val="22"/>
          <w:szCs w:val="22"/>
        </w:rPr>
        <w:t>44</w:t>
      </w:r>
      <w:r w:rsidR="00857935">
        <w:rPr>
          <w:rFonts w:asciiTheme="minorHAnsi" w:hAnsiTheme="minorHAnsi"/>
          <w:b/>
          <w:sz w:val="22"/>
          <w:szCs w:val="22"/>
        </w:rPr>
        <w:t>th</w:t>
      </w:r>
      <w:r w:rsidR="00857935" w:rsidRPr="005B20AE">
        <w:rPr>
          <w:rFonts w:asciiTheme="minorHAnsi" w:hAnsiTheme="minorHAnsi"/>
          <w:b/>
          <w:sz w:val="22"/>
          <w:szCs w:val="22"/>
        </w:rPr>
        <w:t xml:space="preserve"> </w:t>
      </w:r>
      <w:r w:rsidR="00C12149" w:rsidRPr="005B20AE">
        <w:rPr>
          <w:rFonts w:asciiTheme="minorHAnsi" w:hAnsiTheme="minorHAnsi"/>
          <w:b/>
          <w:sz w:val="22"/>
          <w:szCs w:val="22"/>
        </w:rPr>
        <w:t>year, ICCR is the pioneer coalition of active shareholders who view the management of their investments as a catalyst for change. Its 300 member organizations with over $100 billion in AUM have an enduring record of corporate engagement that has demonstrated influence on policies promoting justice and sustainability in the world.</w:t>
      </w:r>
    </w:p>
    <w:p w:rsidR="00C12149" w:rsidRPr="005B20AE" w:rsidRDefault="00C12149" w:rsidP="00811C62">
      <w:pPr>
        <w:jc w:val="both"/>
        <w:rPr>
          <w:rFonts w:asciiTheme="minorHAnsi" w:hAnsiTheme="minorHAnsi"/>
          <w:b/>
          <w:sz w:val="22"/>
          <w:szCs w:val="22"/>
        </w:rPr>
      </w:pPr>
    </w:p>
    <w:p w:rsidR="00C12149" w:rsidRPr="008B42FF" w:rsidRDefault="00C12149" w:rsidP="00811C6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###</w:t>
      </w:r>
    </w:p>
    <w:p w:rsidR="008B42FF" w:rsidRDefault="008B42FF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8B42FF" w:rsidRDefault="008B42FF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8B42FF" w:rsidRDefault="008B42FF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8B42FF" w:rsidRDefault="008B42FF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142CD0" w:rsidRDefault="00142CD0" w:rsidP="00811C62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142CD0" w:rsidRDefault="00142CD0" w:rsidP="00811C62">
      <w:pPr>
        <w:jc w:val="both"/>
        <w:rPr>
          <w:rFonts w:asciiTheme="minorHAnsi" w:hAnsiTheme="minorHAnsi"/>
          <w:sz w:val="22"/>
          <w:szCs w:val="22"/>
        </w:rPr>
      </w:pPr>
    </w:p>
    <w:p w:rsidR="00517210" w:rsidRDefault="00517210" w:rsidP="007714F5">
      <w:pPr>
        <w:rPr>
          <w:rFonts w:asciiTheme="minorHAnsi" w:hAnsiTheme="minorHAnsi"/>
          <w:sz w:val="22"/>
          <w:szCs w:val="22"/>
        </w:rPr>
      </w:pPr>
    </w:p>
    <w:p w:rsidR="00517210" w:rsidRDefault="00517210" w:rsidP="007714F5">
      <w:pPr>
        <w:rPr>
          <w:rFonts w:asciiTheme="minorHAnsi" w:hAnsiTheme="minorHAnsi"/>
          <w:sz w:val="22"/>
          <w:szCs w:val="22"/>
        </w:rPr>
      </w:pPr>
    </w:p>
    <w:p w:rsidR="00517210" w:rsidRPr="005402E1" w:rsidRDefault="00517210" w:rsidP="007714F5">
      <w:pPr>
        <w:rPr>
          <w:rFonts w:asciiTheme="minorHAnsi" w:hAnsiTheme="minorHAnsi"/>
          <w:sz w:val="22"/>
          <w:szCs w:val="22"/>
        </w:rPr>
      </w:pPr>
    </w:p>
    <w:p w:rsidR="007714F5" w:rsidRDefault="00C66ABD" w:rsidP="007714F5">
      <w:r>
        <w:rPr>
          <w:rFonts w:ascii="Calibri" w:hAnsi="Calibri"/>
          <w:sz w:val="22"/>
          <w:szCs w:val="22"/>
        </w:rPr>
        <w:t xml:space="preserve"> </w:t>
      </w:r>
    </w:p>
    <w:p w:rsidR="008B42FF" w:rsidRDefault="007714F5" w:rsidP="008B42FF">
      <w:r>
        <w:rPr>
          <w:rFonts w:ascii="Calibri" w:hAnsi="Calibri"/>
          <w:sz w:val="22"/>
          <w:szCs w:val="22"/>
        </w:rPr>
        <w:t> </w:t>
      </w:r>
    </w:p>
    <w:p w:rsidR="007714F5" w:rsidRDefault="007714F5" w:rsidP="007714F5">
      <w:pPr>
        <w:pStyle w:val="ListParagraph"/>
        <w:ind w:hanging="360"/>
      </w:pPr>
      <w:r>
        <w:t>.</w:t>
      </w:r>
    </w:p>
    <w:p w:rsidR="007714F5" w:rsidRDefault="007714F5" w:rsidP="007714F5">
      <w:pPr>
        <w:pStyle w:val="ListParagraph"/>
      </w:pPr>
      <w:r>
        <w:t> </w:t>
      </w:r>
    </w:p>
    <w:p w:rsidR="007714F5" w:rsidRDefault="007714F5" w:rsidP="007714F5">
      <w:r>
        <w:t> </w:t>
      </w:r>
    </w:p>
    <w:p w:rsidR="007714F5" w:rsidRDefault="007714F5" w:rsidP="007714F5">
      <w:pPr>
        <w:pStyle w:val="ListParagraph"/>
      </w:pPr>
      <w:r>
        <w:t> </w:t>
      </w:r>
    </w:p>
    <w:p w:rsidR="006742AA" w:rsidRDefault="006742AA"/>
    <w:sectPr w:rsidR="006742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01" w:rsidRDefault="00FA7F01" w:rsidP="00F231A1">
      <w:r>
        <w:separator/>
      </w:r>
    </w:p>
  </w:endnote>
  <w:endnote w:type="continuationSeparator" w:id="0">
    <w:p w:rsidR="00FA7F01" w:rsidRDefault="00FA7F01" w:rsidP="00F2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1" w:rsidRDefault="00F23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1" w:rsidRDefault="00F231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1" w:rsidRDefault="00F23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01" w:rsidRDefault="00FA7F01" w:rsidP="00F231A1">
      <w:r>
        <w:separator/>
      </w:r>
    </w:p>
  </w:footnote>
  <w:footnote w:type="continuationSeparator" w:id="0">
    <w:p w:rsidR="00FA7F01" w:rsidRDefault="00FA7F01" w:rsidP="00F2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1" w:rsidRDefault="00F231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1" w:rsidRDefault="00F231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1" w:rsidRDefault="00F23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F5"/>
    <w:rsid w:val="00035546"/>
    <w:rsid w:val="0007184B"/>
    <w:rsid w:val="00073575"/>
    <w:rsid w:val="00142CD0"/>
    <w:rsid w:val="00244B50"/>
    <w:rsid w:val="00347451"/>
    <w:rsid w:val="004A142E"/>
    <w:rsid w:val="00517210"/>
    <w:rsid w:val="005402E1"/>
    <w:rsid w:val="00577A20"/>
    <w:rsid w:val="00635290"/>
    <w:rsid w:val="006742AA"/>
    <w:rsid w:val="00685E63"/>
    <w:rsid w:val="006C38E8"/>
    <w:rsid w:val="006C7887"/>
    <w:rsid w:val="007714F5"/>
    <w:rsid w:val="007D7868"/>
    <w:rsid w:val="00811C62"/>
    <w:rsid w:val="00824D16"/>
    <w:rsid w:val="00857935"/>
    <w:rsid w:val="008B42FF"/>
    <w:rsid w:val="008D2004"/>
    <w:rsid w:val="00925654"/>
    <w:rsid w:val="00933F07"/>
    <w:rsid w:val="009B3F42"/>
    <w:rsid w:val="00A27526"/>
    <w:rsid w:val="00A5294F"/>
    <w:rsid w:val="00A84835"/>
    <w:rsid w:val="00AB525D"/>
    <w:rsid w:val="00B0458A"/>
    <w:rsid w:val="00B416EB"/>
    <w:rsid w:val="00BC0837"/>
    <w:rsid w:val="00BC5104"/>
    <w:rsid w:val="00C12149"/>
    <w:rsid w:val="00C66ABD"/>
    <w:rsid w:val="00D24A9C"/>
    <w:rsid w:val="00E3275A"/>
    <w:rsid w:val="00E74B23"/>
    <w:rsid w:val="00F231A1"/>
    <w:rsid w:val="00FA3DB1"/>
    <w:rsid w:val="00FA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4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14F5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714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A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1A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4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F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4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14F5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714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A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1A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4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r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C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espatentpool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McDermott</dc:creator>
  <cp:lastModifiedBy>Julie Wokaty</cp:lastModifiedBy>
  <cp:revision>5</cp:revision>
  <dcterms:created xsi:type="dcterms:W3CDTF">2014-12-01T15:13:00Z</dcterms:created>
  <dcterms:modified xsi:type="dcterms:W3CDTF">2014-12-01T15:16:00Z</dcterms:modified>
</cp:coreProperties>
</file>