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84" w:rsidRDefault="002C0ED1" w:rsidP="00C06584">
      <w:pPr>
        <w:spacing w:before="240" w:after="240" w:line="264" w:lineRule="atLeast"/>
        <w:jc w:val="center"/>
        <w:outlineLvl w:val="1"/>
        <w:rPr>
          <w:rFonts w:eastAsia="Times New Roman" w:cs="Arial"/>
          <w:b/>
          <w:color w:val="322F31"/>
        </w:rPr>
      </w:pPr>
      <w:r>
        <w:rPr>
          <w:rFonts w:eastAsia="Times New Roman" w:cs="Arial"/>
          <w:b/>
          <w:noProof/>
          <w:color w:val="322F31"/>
        </w:rPr>
        <w:drawing>
          <wp:inline distT="0" distB="0" distL="0" distR="0" wp14:anchorId="75C8C634" wp14:editId="3268B187">
            <wp:extent cx="5943600" cy="742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p w:rsidR="00C06584" w:rsidRPr="00C06584" w:rsidRDefault="00C06584" w:rsidP="00C06584">
      <w:pPr>
        <w:spacing w:before="240" w:after="240" w:line="240" w:lineRule="auto"/>
        <w:outlineLvl w:val="1"/>
        <w:rPr>
          <w:rFonts w:eastAsia="Times New Roman" w:cs="Arial"/>
          <w:b/>
          <w:color w:val="322F31"/>
          <w:sz w:val="20"/>
          <w:szCs w:val="20"/>
        </w:rPr>
      </w:pPr>
      <w:r w:rsidRPr="00C06584">
        <w:rPr>
          <w:rFonts w:eastAsia="Times New Roman" w:cs="Arial"/>
          <w:b/>
          <w:color w:val="322F31"/>
          <w:sz w:val="20"/>
          <w:szCs w:val="20"/>
        </w:rPr>
        <w:t>CONTACT:</w:t>
      </w:r>
    </w:p>
    <w:p w:rsidR="00C06584" w:rsidRPr="00C06584" w:rsidRDefault="00C06584" w:rsidP="00C06584">
      <w:pPr>
        <w:spacing w:before="240" w:after="240" w:line="240" w:lineRule="auto"/>
        <w:outlineLvl w:val="1"/>
        <w:rPr>
          <w:rFonts w:eastAsia="Times New Roman" w:cs="Arial"/>
          <w:b/>
          <w:color w:val="322F31"/>
          <w:sz w:val="20"/>
          <w:szCs w:val="20"/>
        </w:rPr>
      </w:pPr>
      <w:r w:rsidRPr="00C06584">
        <w:rPr>
          <w:rFonts w:eastAsia="Times New Roman" w:cs="Arial"/>
          <w:b/>
          <w:color w:val="322F31"/>
          <w:sz w:val="20"/>
          <w:szCs w:val="20"/>
        </w:rPr>
        <w:t>Susana McDermott, ICCR</w:t>
      </w:r>
    </w:p>
    <w:p w:rsidR="00C06584" w:rsidRPr="00C06584" w:rsidRDefault="00C06584" w:rsidP="00C06584">
      <w:pPr>
        <w:spacing w:before="240" w:after="240" w:line="240" w:lineRule="auto"/>
        <w:outlineLvl w:val="1"/>
        <w:rPr>
          <w:rFonts w:eastAsia="Times New Roman" w:cs="Arial"/>
          <w:b/>
          <w:color w:val="322F31"/>
          <w:sz w:val="20"/>
          <w:szCs w:val="20"/>
        </w:rPr>
      </w:pPr>
      <w:r w:rsidRPr="00C06584">
        <w:rPr>
          <w:rFonts w:eastAsia="Times New Roman" w:cs="Arial"/>
          <w:b/>
          <w:color w:val="322F31"/>
          <w:sz w:val="20"/>
          <w:szCs w:val="20"/>
        </w:rPr>
        <w:t>212-870-2938</w:t>
      </w:r>
    </w:p>
    <w:p w:rsidR="00C06584" w:rsidRPr="00C06584" w:rsidRDefault="00C06584" w:rsidP="00C06584">
      <w:pPr>
        <w:spacing w:before="240" w:after="240" w:line="240" w:lineRule="auto"/>
        <w:outlineLvl w:val="1"/>
        <w:rPr>
          <w:rFonts w:eastAsia="Times New Roman" w:cs="Arial"/>
          <w:b/>
          <w:color w:val="322F31"/>
          <w:sz w:val="20"/>
          <w:szCs w:val="20"/>
        </w:rPr>
      </w:pPr>
      <w:r w:rsidRPr="00C06584">
        <w:rPr>
          <w:rFonts w:eastAsia="Times New Roman" w:cs="Arial"/>
          <w:b/>
          <w:color w:val="322F31"/>
          <w:sz w:val="20"/>
          <w:szCs w:val="20"/>
        </w:rPr>
        <w:t>smcdermott@iccr.org</w:t>
      </w:r>
    </w:p>
    <w:p w:rsidR="00C06584" w:rsidRPr="00C06584" w:rsidRDefault="00C06584" w:rsidP="00C06584">
      <w:pPr>
        <w:spacing w:before="240" w:after="240" w:line="264" w:lineRule="atLeast"/>
        <w:jc w:val="center"/>
        <w:outlineLvl w:val="1"/>
        <w:rPr>
          <w:rFonts w:eastAsia="Times New Roman" w:cs="Arial"/>
          <w:b/>
          <w:color w:val="322F31"/>
        </w:rPr>
      </w:pPr>
      <w:r w:rsidRPr="00C06584">
        <w:rPr>
          <w:rFonts w:eastAsia="Times New Roman" w:cs="Arial"/>
          <w:b/>
          <w:color w:val="322F31"/>
        </w:rPr>
        <w:t>SHAREHO</w:t>
      </w:r>
      <w:r w:rsidR="00D9350E">
        <w:rPr>
          <w:rFonts w:eastAsia="Times New Roman" w:cs="Arial"/>
          <w:b/>
          <w:color w:val="322F31"/>
        </w:rPr>
        <w:t>LDERS ASK FACEBOOK TO HELP KIDS</w:t>
      </w:r>
      <w:r w:rsidRPr="00C06584">
        <w:rPr>
          <w:rFonts w:eastAsia="Times New Roman" w:cs="Arial"/>
          <w:b/>
          <w:color w:val="322F31"/>
        </w:rPr>
        <w:t> </w:t>
      </w:r>
      <w:r w:rsidR="002C0ED1">
        <w:rPr>
          <w:rFonts w:eastAsia="Times New Roman" w:cs="Arial"/>
          <w:b/>
          <w:color w:val="322F31"/>
        </w:rPr>
        <w:t>“</w:t>
      </w:r>
      <w:r w:rsidRPr="00C06584">
        <w:rPr>
          <w:rFonts w:eastAsia="Times New Roman" w:cs="Arial"/>
          <w:b/>
          <w:noProof/>
          <w:color w:val="322F31"/>
        </w:rPr>
        <w:t>LIKE”</w:t>
      </w:r>
      <w:r w:rsidRPr="00C06584">
        <w:rPr>
          <w:rFonts w:eastAsia="Times New Roman" w:cs="Arial"/>
          <w:b/>
          <w:color w:val="322F31"/>
        </w:rPr>
        <w:t> HEALTHIER FOOD</w:t>
      </w:r>
    </w:p>
    <w:p w:rsidR="00C06584" w:rsidRPr="00C06584" w:rsidRDefault="00C06584" w:rsidP="007875E9">
      <w:pPr>
        <w:spacing w:before="308" w:after="308" w:line="240" w:lineRule="auto"/>
        <w:jc w:val="both"/>
        <w:outlineLvl w:val="2"/>
        <w:rPr>
          <w:rFonts w:eastAsia="Times New Roman" w:cs="Arial"/>
          <w:b/>
        </w:rPr>
      </w:pPr>
      <w:r w:rsidRPr="00C06584">
        <w:rPr>
          <w:rFonts w:eastAsia="Times New Roman" w:cs="Arial"/>
          <w:b/>
          <w:i/>
          <w:iCs/>
        </w:rPr>
        <w:t>Given current trends in childhood obesity and the clear public health threats of over-exposure to junk food marketing, ICCR members question whether Facebook’s advertising and privacy policies adequately safeguard children and model best practices in corporate responsibility</w:t>
      </w:r>
    </w:p>
    <w:p w:rsidR="00C06584" w:rsidRPr="00C06584" w:rsidRDefault="000E7645" w:rsidP="007875E9">
      <w:pPr>
        <w:spacing w:after="150" w:line="240" w:lineRule="auto"/>
        <w:jc w:val="both"/>
        <w:rPr>
          <w:rFonts w:eastAsia="Times New Roman" w:cs="Arial"/>
          <w:color w:val="322F31"/>
        </w:rPr>
      </w:pPr>
      <w:r>
        <w:rPr>
          <w:rFonts w:eastAsia="Times New Roman" w:cs="Arial"/>
          <w:b/>
          <w:color w:val="322F31"/>
        </w:rPr>
        <w:t>NEW YORK, NY, Wednesday</w:t>
      </w:r>
      <w:bookmarkStart w:id="0" w:name="_GoBack"/>
      <w:bookmarkEnd w:id="0"/>
      <w:r w:rsidR="00C06584" w:rsidRPr="00C06584">
        <w:rPr>
          <w:rFonts w:eastAsia="Times New Roman" w:cs="Arial"/>
          <w:b/>
          <w:color w:val="322F31"/>
        </w:rPr>
        <w:t xml:space="preserve">, May </w:t>
      </w:r>
      <w:r w:rsidR="00407911">
        <w:rPr>
          <w:rFonts w:eastAsia="Times New Roman" w:cs="Arial"/>
          <w:b/>
          <w:color w:val="322F31"/>
        </w:rPr>
        <w:t>21</w:t>
      </w:r>
      <w:r w:rsidR="00C06584" w:rsidRPr="00C06584">
        <w:rPr>
          <w:rFonts w:eastAsia="Times New Roman" w:cs="Arial"/>
          <w:b/>
          <w:color w:val="322F31"/>
        </w:rPr>
        <w:t>, 2014</w:t>
      </w:r>
      <w:r w:rsidR="00C06584">
        <w:rPr>
          <w:rFonts w:eastAsia="Times New Roman" w:cs="Arial"/>
          <w:color w:val="322F31"/>
        </w:rPr>
        <w:t xml:space="preserve"> - </w:t>
      </w:r>
      <w:r w:rsidR="00C06584" w:rsidRPr="00C06584">
        <w:rPr>
          <w:rFonts w:eastAsia="Times New Roman" w:cs="Arial"/>
          <w:color w:val="322F31"/>
        </w:rPr>
        <w:t>ICCR members and shareholders in Facebook have filed a shareholder proposal with the company requesting a report that includes a risk evaluation to assess </w:t>
      </w:r>
      <w:r w:rsidR="00C06584" w:rsidRPr="00C06584">
        <w:rPr>
          <w:rFonts w:eastAsia="Times New Roman" w:cs="Arial"/>
          <w:i/>
          <w:iCs/>
          <w:color w:val="322F31"/>
        </w:rPr>
        <w:t>whether the scope, scale and pace of implementation of the company's advertising and privacy policies are sufficient to prevent material impacts on the company's finances and operations due to public concerns about childhood obesity and public and private initiatives to eliminate or restrict food marketing to youth.</w:t>
      </w:r>
    </w:p>
    <w:p w:rsidR="00C06584" w:rsidRPr="00C06584" w:rsidRDefault="00C06584" w:rsidP="007875E9">
      <w:pPr>
        <w:spacing w:after="150" w:line="240" w:lineRule="auto"/>
        <w:jc w:val="both"/>
        <w:rPr>
          <w:rFonts w:eastAsia="Times New Roman" w:cs="Arial"/>
          <w:color w:val="322F31"/>
        </w:rPr>
      </w:pPr>
      <w:r w:rsidRPr="00C06584">
        <w:rPr>
          <w:rFonts w:eastAsia="Times New Roman" w:cs="Arial"/>
          <w:color w:val="322F31"/>
        </w:rPr>
        <w:t>The proposal is part of ICCR’s broader Access to Nutrition campaign which engages food, beverage, retail and media companies in order to encourage the production, promotion and access to healthier, more nutritious foods for children.</w:t>
      </w:r>
      <w:r w:rsidR="007875E9">
        <w:rPr>
          <w:rFonts w:eastAsia="Times New Roman" w:cs="Arial"/>
          <w:color w:val="322F31"/>
        </w:rPr>
        <w:t xml:space="preserve"> While the company has issue</w:t>
      </w:r>
      <w:r w:rsidR="006D7E8C">
        <w:rPr>
          <w:rFonts w:eastAsia="Times New Roman" w:cs="Arial"/>
          <w:color w:val="322F31"/>
        </w:rPr>
        <w:t>d</w:t>
      </w:r>
      <w:r w:rsidR="007875E9">
        <w:rPr>
          <w:rFonts w:eastAsia="Times New Roman" w:cs="Arial"/>
          <w:color w:val="322F31"/>
        </w:rPr>
        <w:t xml:space="preserve"> a short statement in opposition to the proposal, it will appear on the proxy statement and be put to a vote at the company’s annual meeting on May 22</w:t>
      </w:r>
      <w:r w:rsidR="007875E9" w:rsidRPr="007875E9">
        <w:rPr>
          <w:rFonts w:eastAsia="Times New Roman" w:cs="Arial"/>
          <w:color w:val="322F31"/>
          <w:vertAlign w:val="superscript"/>
        </w:rPr>
        <w:t>nd</w:t>
      </w:r>
      <w:r w:rsidR="007875E9">
        <w:rPr>
          <w:rFonts w:eastAsia="Times New Roman" w:cs="Arial"/>
          <w:color w:val="322F31"/>
        </w:rPr>
        <w:t>.</w:t>
      </w:r>
    </w:p>
    <w:p w:rsidR="00814A44" w:rsidRPr="00C06584" w:rsidRDefault="00814A44" w:rsidP="007875E9">
      <w:pPr>
        <w:spacing w:after="150" w:line="240" w:lineRule="auto"/>
        <w:jc w:val="both"/>
        <w:rPr>
          <w:rFonts w:eastAsia="Times New Roman" w:cs="Arial"/>
          <w:b/>
          <w:i/>
          <w:color w:val="322F31"/>
        </w:rPr>
      </w:pPr>
      <w:r w:rsidRPr="00814A44">
        <w:rPr>
          <w:rFonts w:eastAsia="Times New Roman" w:cs="Arial"/>
          <w:b/>
          <w:i/>
          <w:color w:val="322F31"/>
        </w:rPr>
        <w:t>“</w:t>
      </w:r>
      <w:r w:rsidR="00C06584" w:rsidRPr="00C06584">
        <w:rPr>
          <w:rFonts w:eastAsia="Times New Roman" w:cs="Arial"/>
          <w:b/>
          <w:i/>
          <w:color w:val="322F31"/>
        </w:rPr>
        <w:t>We know from studies that children are particularly susceptible to food marketing and that it has the power to shape youths’ diets</w:t>
      </w:r>
      <w:r w:rsidR="00D9350E">
        <w:rPr>
          <w:rFonts w:eastAsia="Times New Roman" w:cs="Arial"/>
          <w:b/>
          <w:i/>
          <w:color w:val="322F31"/>
        </w:rPr>
        <w:t>,</w:t>
      </w:r>
      <w:r w:rsidRPr="00814A44">
        <w:rPr>
          <w:rFonts w:eastAsia="Times New Roman" w:cs="Arial"/>
          <w:b/>
          <w:i/>
          <w:color w:val="322F31"/>
        </w:rPr>
        <w:t>”</w:t>
      </w:r>
      <w:r>
        <w:rPr>
          <w:rFonts w:eastAsia="Times New Roman" w:cs="Arial"/>
          <w:color w:val="322F31"/>
        </w:rPr>
        <w:t xml:space="preserve"> said Sr. Judy Byron of the Northwest Coalition for Responsible Investment </w:t>
      </w:r>
      <w:r w:rsidR="00D9350E">
        <w:rPr>
          <w:rFonts w:eastAsia="Times New Roman" w:cs="Arial"/>
          <w:color w:val="322F31"/>
        </w:rPr>
        <w:t xml:space="preserve">who represents the Sisters of the Holy Names of Jesus and Mary, the </w:t>
      </w:r>
      <w:r>
        <w:rPr>
          <w:rFonts w:eastAsia="Times New Roman" w:cs="Arial"/>
          <w:color w:val="322F31"/>
        </w:rPr>
        <w:t>lead filer of the proposal</w:t>
      </w:r>
      <w:r w:rsidR="00C06584" w:rsidRPr="00C06584">
        <w:rPr>
          <w:rFonts w:eastAsia="Times New Roman" w:cs="Arial"/>
          <w:color w:val="322F31"/>
        </w:rPr>
        <w:t>.</w:t>
      </w:r>
      <w:r>
        <w:rPr>
          <w:rFonts w:eastAsia="Times New Roman" w:cs="Arial"/>
          <w:color w:val="322F31"/>
        </w:rPr>
        <w:t xml:space="preserve">  </w:t>
      </w:r>
      <w:r w:rsidRPr="00814A44">
        <w:rPr>
          <w:rFonts w:eastAsia="Times New Roman" w:cs="Arial"/>
          <w:b/>
          <w:i/>
          <w:color w:val="322F31"/>
        </w:rPr>
        <w:t>“</w:t>
      </w:r>
      <w:r w:rsidR="007875E9">
        <w:rPr>
          <w:rFonts w:eastAsia="Times New Roman" w:cs="Arial"/>
          <w:b/>
          <w:i/>
          <w:color w:val="322F31"/>
        </w:rPr>
        <w:t>In requesting a</w:t>
      </w:r>
      <w:r w:rsidR="00147EF4">
        <w:rPr>
          <w:rFonts w:eastAsia="Times New Roman" w:cs="Arial"/>
          <w:b/>
          <w:i/>
          <w:color w:val="322F31"/>
        </w:rPr>
        <w:t xml:space="preserve"> risk assessment</w:t>
      </w:r>
      <w:r w:rsidR="007875E9">
        <w:rPr>
          <w:rFonts w:eastAsia="Times New Roman" w:cs="Arial"/>
          <w:b/>
          <w:i/>
          <w:color w:val="322F31"/>
        </w:rPr>
        <w:t xml:space="preserve">, </w:t>
      </w:r>
      <w:r w:rsidRPr="00C06584">
        <w:rPr>
          <w:rFonts w:eastAsia="Times New Roman" w:cs="Arial"/>
          <w:b/>
          <w:i/>
          <w:color w:val="322F31"/>
        </w:rPr>
        <w:t>ICCR members are asking Facebook to safeguard the privacy and health of the youth using its site by implementing prudent policies that will prevent online surveillance of kids for commercial purposes and restrict messaging</w:t>
      </w:r>
      <w:r>
        <w:rPr>
          <w:rFonts w:eastAsia="Times New Roman" w:cs="Arial"/>
          <w:b/>
          <w:i/>
          <w:color w:val="322F31"/>
        </w:rPr>
        <w:t>, including junk food marketing,</w:t>
      </w:r>
      <w:r w:rsidRPr="00C06584">
        <w:rPr>
          <w:rFonts w:eastAsia="Times New Roman" w:cs="Arial"/>
          <w:b/>
          <w:i/>
          <w:color w:val="322F31"/>
        </w:rPr>
        <w:t xml:space="preserve"> that doesn’t promote healthy behavior.</w:t>
      </w:r>
      <w:r w:rsidRPr="00814A44">
        <w:rPr>
          <w:rFonts w:eastAsia="Times New Roman" w:cs="Arial"/>
          <w:b/>
          <w:i/>
          <w:color w:val="322F31"/>
        </w:rPr>
        <w:t>”</w:t>
      </w:r>
      <w:r w:rsidRPr="00C06584">
        <w:rPr>
          <w:rFonts w:eastAsia="Times New Roman" w:cs="Arial"/>
          <w:b/>
          <w:i/>
          <w:color w:val="322F31"/>
        </w:rPr>
        <w:t> </w:t>
      </w:r>
    </w:p>
    <w:p w:rsidR="00893755" w:rsidRDefault="00147EF4" w:rsidP="007875E9">
      <w:pPr>
        <w:spacing w:after="150" w:line="240" w:lineRule="auto"/>
        <w:jc w:val="both"/>
        <w:rPr>
          <w:rFonts w:eastAsia="Times New Roman" w:cs="Arial"/>
          <w:b/>
          <w:i/>
          <w:color w:val="322F31"/>
        </w:rPr>
      </w:pPr>
      <w:r>
        <w:rPr>
          <w:rFonts w:eastAsia="Times New Roman" w:cs="Arial"/>
          <w:color w:val="322F31"/>
        </w:rPr>
        <w:t xml:space="preserve">Said Ava Alkon, </w:t>
      </w:r>
      <w:r w:rsidR="00A35E75">
        <w:rPr>
          <w:rFonts w:eastAsia="Times New Roman" w:cs="Arial"/>
          <w:color w:val="322F31"/>
        </w:rPr>
        <w:t xml:space="preserve">Associate Program Director </w:t>
      </w:r>
      <w:r>
        <w:rPr>
          <w:rFonts w:eastAsia="Times New Roman" w:cs="Arial"/>
          <w:color w:val="322F31"/>
        </w:rPr>
        <w:t xml:space="preserve">responsible for ICCR’s access to nutrition program, </w:t>
      </w:r>
      <w:r w:rsidRPr="00147EF4">
        <w:rPr>
          <w:rFonts w:eastAsia="Times New Roman" w:cs="Arial"/>
          <w:b/>
          <w:i/>
          <w:color w:val="322F31"/>
        </w:rPr>
        <w:t>“</w:t>
      </w:r>
      <w:r w:rsidR="00C06584" w:rsidRPr="00C06584">
        <w:rPr>
          <w:rFonts w:eastAsia="Times New Roman" w:cs="Arial"/>
          <w:b/>
          <w:i/>
          <w:color w:val="322F31"/>
        </w:rPr>
        <w:t xml:space="preserve">Food marketers </w:t>
      </w:r>
      <w:r w:rsidR="00814A44" w:rsidRPr="00147EF4">
        <w:rPr>
          <w:rFonts w:eastAsia="Times New Roman" w:cs="Arial"/>
          <w:b/>
          <w:i/>
          <w:color w:val="322F31"/>
        </w:rPr>
        <w:t xml:space="preserve">currently </w:t>
      </w:r>
      <w:r w:rsidR="00C06584" w:rsidRPr="00C06584">
        <w:rPr>
          <w:rFonts w:eastAsia="Times New Roman" w:cs="Arial"/>
          <w:b/>
          <w:i/>
          <w:color w:val="322F31"/>
        </w:rPr>
        <w:t>take full advantage of the Facebook platform</w:t>
      </w:r>
      <w:r w:rsidR="006B141F">
        <w:rPr>
          <w:rFonts w:eastAsia="Times New Roman" w:cs="Arial"/>
          <w:b/>
          <w:i/>
          <w:color w:val="322F31"/>
        </w:rPr>
        <w:t>,</w:t>
      </w:r>
      <w:r w:rsidR="00C06584" w:rsidRPr="00C06584">
        <w:rPr>
          <w:rFonts w:eastAsia="Times New Roman" w:cs="Arial"/>
          <w:b/>
          <w:i/>
          <w:color w:val="322F31"/>
        </w:rPr>
        <w:t xml:space="preserve"> intentionally blur</w:t>
      </w:r>
      <w:r w:rsidR="006B141F">
        <w:rPr>
          <w:rFonts w:eastAsia="Times New Roman" w:cs="Arial"/>
          <w:b/>
          <w:i/>
          <w:color w:val="322F31"/>
        </w:rPr>
        <w:t>ring</w:t>
      </w:r>
      <w:r w:rsidR="00C06584" w:rsidRPr="00C06584">
        <w:rPr>
          <w:rFonts w:eastAsia="Times New Roman" w:cs="Arial"/>
          <w:b/>
          <w:i/>
          <w:color w:val="322F31"/>
        </w:rPr>
        <w:t xml:space="preserve"> the lines between content and advertising</w:t>
      </w:r>
      <w:r w:rsidRPr="00147EF4">
        <w:rPr>
          <w:rFonts w:eastAsia="Times New Roman" w:cs="Arial"/>
          <w:b/>
          <w:i/>
          <w:color w:val="322F31"/>
        </w:rPr>
        <w:t xml:space="preserve"> and </w:t>
      </w:r>
      <w:r w:rsidR="006B141F">
        <w:rPr>
          <w:rFonts w:eastAsia="Times New Roman" w:cs="Arial"/>
          <w:b/>
          <w:i/>
          <w:color w:val="322F31"/>
        </w:rPr>
        <w:t xml:space="preserve">enlisting kids as a sales force </w:t>
      </w:r>
      <w:r w:rsidRPr="00147EF4">
        <w:rPr>
          <w:rFonts w:eastAsia="Times New Roman" w:cs="Arial"/>
          <w:b/>
          <w:i/>
          <w:color w:val="322F31"/>
        </w:rPr>
        <w:t xml:space="preserve">to </w:t>
      </w:r>
      <w:r w:rsidR="00C06584" w:rsidRPr="00C06584">
        <w:rPr>
          <w:rFonts w:eastAsia="Times New Roman" w:cs="Arial"/>
          <w:b/>
          <w:i/>
          <w:color w:val="322F31"/>
        </w:rPr>
        <w:t>further promote brand</w:t>
      </w:r>
      <w:r w:rsidR="00814A44" w:rsidRPr="00147EF4">
        <w:rPr>
          <w:rFonts w:eastAsia="Times New Roman" w:cs="Arial"/>
          <w:b/>
          <w:i/>
          <w:color w:val="322F31"/>
        </w:rPr>
        <w:t>s</w:t>
      </w:r>
      <w:r w:rsidRPr="00147EF4">
        <w:rPr>
          <w:rFonts w:eastAsia="Times New Roman" w:cs="Arial"/>
          <w:b/>
          <w:i/>
          <w:color w:val="322F31"/>
        </w:rPr>
        <w:t xml:space="preserve"> to</w:t>
      </w:r>
      <w:r w:rsidR="00893755">
        <w:rPr>
          <w:rFonts w:eastAsia="Times New Roman" w:cs="Arial"/>
          <w:b/>
          <w:i/>
          <w:color w:val="322F31"/>
        </w:rPr>
        <w:t xml:space="preserve"> their </w:t>
      </w:r>
      <w:r w:rsidR="00A35E75">
        <w:rPr>
          <w:rFonts w:eastAsia="Times New Roman" w:cs="Arial"/>
          <w:b/>
          <w:i/>
          <w:color w:val="322F31"/>
        </w:rPr>
        <w:t>‘</w:t>
      </w:r>
      <w:r w:rsidR="00893755">
        <w:rPr>
          <w:rFonts w:eastAsia="Times New Roman" w:cs="Arial"/>
          <w:b/>
          <w:i/>
          <w:color w:val="322F31"/>
        </w:rPr>
        <w:t>friends</w:t>
      </w:r>
      <w:r w:rsidR="00A35E75">
        <w:rPr>
          <w:rFonts w:eastAsia="Times New Roman" w:cs="Arial"/>
          <w:b/>
          <w:i/>
          <w:color w:val="322F31"/>
        </w:rPr>
        <w:t>’</w:t>
      </w:r>
      <w:r w:rsidR="00D9350E">
        <w:rPr>
          <w:rFonts w:eastAsia="Times New Roman" w:cs="Arial"/>
          <w:b/>
          <w:i/>
          <w:color w:val="322F31"/>
        </w:rPr>
        <w:t>.</w:t>
      </w:r>
      <w:r w:rsidR="00893755">
        <w:rPr>
          <w:rFonts w:eastAsia="Times New Roman" w:cs="Arial"/>
          <w:b/>
          <w:i/>
          <w:color w:val="322F31"/>
        </w:rPr>
        <w:t>”</w:t>
      </w:r>
    </w:p>
    <w:p w:rsidR="00C06584" w:rsidRDefault="00147EF4" w:rsidP="007875E9">
      <w:pPr>
        <w:spacing w:after="150" w:line="240" w:lineRule="auto"/>
        <w:jc w:val="both"/>
        <w:rPr>
          <w:rFonts w:eastAsia="Times New Roman" w:cs="Arial"/>
          <w:color w:val="322F31"/>
        </w:rPr>
      </w:pPr>
      <w:r w:rsidRPr="00893755">
        <w:rPr>
          <w:rFonts w:eastAsia="Times New Roman" w:cs="Arial"/>
          <w:color w:val="322F31"/>
        </w:rPr>
        <w:t>But</w:t>
      </w:r>
      <w:r w:rsidR="00893755">
        <w:rPr>
          <w:rFonts w:eastAsia="Times New Roman" w:cs="Arial"/>
          <w:color w:val="322F31"/>
        </w:rPr>
        <w:t xml:space="preserve"> of even greater concern to the investors </w:t>
      </w:r>
      <w:r w:rsidRPr="00893755">
        <w:rPr>
          <w:rFonts w:eastAsia="Times New Roman" w:cs="Arial"/>
          <w:color w:val="322F31"/>
        </w:rPr>
        <w:t>is Facebook’s provision of</w:t>
      </w:r>
      <w:r w:rsidR="00C06584" w:rsidRPr="00C06584">
        <w:rPr>
          <w:rFonts w:eastAsia="Times New Roman" w:cs="Arial"/>
          <w:color w:val="322F31"/>
        </w:rPr>
        <w:t xml:space="preserve"> sophisticated t</w:t>
      </w:r>
      <w:r w:rsidRPr="00893755">
        <w:rPr>
          <w:rFonts w:eastAsia="Times New Roman" w:cs="Arial"/>
          <w:color w:val="322F31"/>
        </w:rPr>
        <w:t>racking and measuring tools which</w:t>
      </w:r>
      <w:r w:rsidR="00C06584" w:rsidRPr="00C06584">
        <w:rPr>
          <w:rFonts w:eastAsia="Times New Roman" w:cs="Arial"/>
          <w:color w:val="322F31"/>
        </w:rPr>
        <w:t xml:space="preserve"> allow food marketers to continuously refine their strategies against these young and impressionable audiences.</w:t>
      </w:r>
      <w:r w:rsidR="00893755" w:rsidRPr="00893755">
        <w:rPr>
          <w:rFonts w:eastAsia="Times New Roman" w:cs="Arial"/>
          <w:color w:val="322F31"/>
        </w:rPr>
        <w:t xml:space="preserve"> </w:t>
      </w:r>
    </w:p>
    <w:p w:rsidR="00344838" w:rsidRDefault="00893755" w:rsidP="007875E9">
      <w:pPr>
        <w:spacing w:after="150" w:line="240" w:lineRule="auto"/>
        <w:jc w:val="both"/>
        <w:rPr>
          <w:rFonts w:eastAsia="Times New Roman" w:cs="Arial"/>
          <w:b/>
          <w:i/>
          <w:color w:val="322F31"/>
        </w:rPr>
      </w:pPr>
      <w:proofErr w:type="gramStart"/>
      <w:r>
        <w:rPr>
          <w:rFonts w:eastAsia="Times New Roman" w:cs="Arial"/>
          <w:color w:val="322F31"/>
        </w:rPr>
        <w:lastRenderedPageBreak/>
        <w:t xml:space="preserve">Continued Alkon, </w:t>
      </w:r>
      <w:r w:rsidRPr="00893755">
        <w:rPr>
          <w:rFonts w:eastAsia="Times New Roman" w:cs="Arial"/>
          <w:b/>
          <w:i/>
          <w:color w:val="322F31"/>
        </w:rPr>
        <w:t>“</w:t>
      </w:r>
      <w:r w:rsidRPr="00C06584">
        <w:rPr>
          <w:rFonts w:eastAsia="Times New Roman" w:cs="Arial"/>
          <w:b/>
          <w:i/>
          <w:color w:val="322F31"/>
        </w:rPr>
        <w:t>Facebook’s current business model relies on offering marketers access to an unparalleled amount of personal data that can be used to customize messaging to young audiences.</w:t>
      </w:r>
      <w:proofErr w:type="gramEnd"/>
      <w:r w:rsidR="00344838">
        <w:rPr>
          <w:rFonts w:eastAsia="Times New Roman" w:cs="Arial"/>
          <w:b/>
          <w:i/>
          <w:color w:val="322F31"/>
        </w:rPr>
        <w:t xml:space="preserve"> The</w:t>
      </w:r>
      <w:r>
        <w:rPr>
          <w:rFonts w:eastAsia="Times New Roman" w:cs="Arial"/>
          <w:b/>
          <w:i/>
          <w:color w:val="322F31"/>
        </w:rPr>
        <w:t xml:space="preserve"> online surveillance of children and teens is disturbing to </w:t>
      </w:r>
      <w:r w:rsidR="00344838">
        <w:rPr>
          <w:rFonts w:eastAsia="Times New Roman" w:cs="Arial"/>
          <w:b/>
          <w:i/>
          <w:color w:val="322F31"/>
        </w:rPr>
        <w:t>both parents and</w:t>
      </w:r>
      <w:r>
        <w:rPr>
          <w:rFonts w:eastAsia="Times New Roman" w:cs="Arial"/>
          <w:b/>
          <w:i/>
          <w:color w:val="322F31"/>
        </w:rPr>
        <w:t xml:space="preserve"> public health advocates who worry </w:t>
      </w:r>
      <w:r w:rsidR="00CD7ECE">
        <w:rPr>
          <w:rFonts w:eastAsia="Times New Roman" w:cs="Arial"/>
          <w:b/>
          <w:i/>
          <w:color w:val="322F31"/>
        </w:rPr>
        <w:t>about how the commercial use of this information will impact kids’ health and well-being</w:t>
      </w:r>
      <w:r w:rsidR="00344838">
        <w:rPr>
          <w:rFonts w:eastAsia="Times New Roman" w:cs="Arial"/>
          <w:b/>
          <w:i/>
          <w:color w:val="322F31"/>
        </w:rPr>
        <w:t>.</w:t>
      </w:r>
      <w:r>
        <w:rPr>
          <w:rFonts w:eastAsia="Times New Roman" w:cs="Arial"/>
          <w:b/>
          <w:i/>
          <w:color w:val="322F31"/>
        </w:rPr>
        <w:t>”</w:t>
      </w:r>
    </w:p>
    <w:p w:rsidR="00C06584" w:rsidRPr="00C06584" w:rsidRDefault="00C06584" w:rsidP="007875E9">
      <w:pPr>
        <w:spacing w:after="150" w:line="240" w:lineRule="auto"/>
        <w:jc w:val="both"/>
        <w:rPr>
          <w:rFonts w:eastAsia="Times New Roman" w:cs="Arial"/>
          <w:b/>
          <w:i/>
          <w:color w:val="322F31"/>
        </w:rPr>
      </w:pPr>
      <w:r w:rsidRPr="00C06584">
        <w:rPr>
          <w:rFonts w:eastAsia="Times New Roman" w:cs="Arial"/>
          <w:color w:val="322F31"/>
        </w:rPr>
        <w:t xml:space="preserve">Food marketing influences children’s food </w:t>
      </w:r>
      <w:r w:rsidR="00A35E75">
        <w:rPr>
          <w:rFonts w:eastAsia="Times New Roman" w:cs="Arial"/>
          <w:color w:val="322F31"/>
        </w:rPr>
        <w:t>choices</w:t>
      </w:r>
      <w:r w:rsidR="00A35E75" w:rsidRPr="00C06584">
        <w:rPr>
          <w:rFonts w:eastAsia="Times New Roman" w:cs="Arial"/>
          <w:color w:val="322F31"/>
        </w:rPr>
        <w:t xml:space="preserve"> </w:t>
      </w:r>
      <w:r w:rsidRPr="00C06584">
        <w:rPr>
          <w:rFonts w:eastAsia="Times New Roman" w:cs="Arial"/>
          <w:color w:val="322F31"/>
        </w:rPr>
        <w:t>and diet</w:t>
      </w:r>
      <w:r w:rsidR="00A35E75">
        <w:rPr>
          <w:rFonts w:eastAsia="Times New Roman" w:cs="Arial"/>
          <w:color w:val="322F31"/>
        </w:rPr>
        <w:t>,</w:t>
      </w:r>
      <w:r w:rsidRPr="00C06584">
        <w:rPr>
          <w:rFonts w:eastAsia="Times New Roman" w:cs="Arial"/>
          <w:color w:val="322F31"/>
        </w:rPr>
        <w:t xml:space="preserve"> and for this reason has been highly scrutinized by high-level officials, regulators, and civil society institutions in the last decade. For example:</w:t>
      </w:r>
    </w:p>
    <w:p w:rsidR="00CD7ECE" w:rsidRDefault="00CD7ECE" w:rsidP="00CD7ECE">
      <w:pPr>
        <w:numPr>
          <w:ilvl w:val="0"/>
          <w:numId w:val="2"/>
        </w:numPr>
        <w:spacing w:before="100" w:beforeAutospacing="1" w:after="100" w:afterAutospacing="1" w:line="240" w:lineRule="auto"/>
        <w:jc w:val="both"/>
        <w:rPr>
          <w:rFonts w:eastAsia="Times New Roman" w:cs="Arial"/>
        </w:rPr>
      </w:pPr>
      <w:r w:rsidRPr="00CD7ECE">
        <w:rPr>
          <w:rFonts w:eastAsia="Times New Roman" w:cs="Arial"/>
        </w:rPr>
        <w:t xml:space="preserve">In 2009, the U.S. Congress and </w:t>
      </w:r>
      <w:r w:rsidR="00A35E75">
        <w:rPr>
          <w:rFonts w:eastAsia="Times New Roman" w:cs="Arial"/>
        </w:rPr>
        <w:t xml:space="preserve">the </w:t>
      </w:r>
      <w:r w:rsidRPr="00CD7ECE">
        <w:rPr>
          <w:rFonts w:eastAsia="Times New Roman" w:cs="Arial"/>
        </w:rPr>
        <w:t xml:space="preserve">Federal Trade Commission (FTC) convened a federal Interagency Working Group on Food Marketed to Children to recommend nutritional standards for food marketed to children </w:t>
      </w:r>
      <w:proofErr w:type="gramStart"/>
      <w:r w:rsidRPr="00CD7ECE">
        <w:rPr>
          <w:rFonts w:eastAsia="Times New Roman" w:cs="Arial"/>
        </w:rPr>
        <w:t>under</w:t>
      </w:r>
      <w:proofErr w:type="gramEnd"/>
      <w:r w:rsidRPr="00CD7ECE">
        <w:rPr>
          <w:rFonts w:eastAsia="Times New Roman" w:cs="Arial"/>
        </w:rPr>
        <w:t xml:space="preserve"> 18.</w:t>
      </w:r>
    </w:p>
    <w:p w:rsidR="00C06584" w:rsidRPr="00C06584" w:rsidRDefault="00C06584" w:rsidP="00893755">
      <w:pPr>
        <w:numPr>
          <w:ilvl w:val="0"/>
          <w:numId w:val="2"/>
        </w:numPr>
        <w:spacing w:before="100" w:beforeAutospacing="1" w:after="100" w:afterAutospacing="1" w:line="240" w:lineRule="auto"/>
        <w:jc w:val="both"/>
        <w:rPr>
          <w:rFonts w:eastAsia="Times New Roman" w:cs="Arial"/>
        </w:rPr>
      </w:pPr>
      <w:r w:rsidRPr="00C06584">
        <w:rPr>
          <w:rFonts w:eastAsia="Times New Roman" w:cs="Arial"/>
        </w:rPr>
        <w:t>In 2011, the American Academy of Pediatrics called for a total ban on child-targeted television and digital advertising for unhealthy foods.</w:t>
      </w:r>
    </w:p>
    <w:p w:rsidR="00C06584" w:rsidRPr="00C06584" w:rsidRDefault="00C06584" w:rsidP="00893755">
      <w:pPr>
        <w:numPr>
          <w:ilvl w:val="0"/>
          <w:numId w:val="2"/>
        </w:numPr>
        <w:spacing w:before="100" w:beforeAutospacing="1" w:after="100" w:afterAutospacing="1" w:line="240" w:lineRule="auto"/>
        <w:jc w:val="both"/>
        <w:rPr>
          <w:rFonts w:eastAsia="Times New Roman" w:cs="Arial"/>
        </w:rPr>
      </w:pPr>
      <w:r w:rsidRPr="00C06584">
        <w:rPr>
          <w:rFonts w:eastAsia="Times New Roman" w:cs="Arial"/>
        </w:rPr>
        <w:t>In June 2013, the World Health Organization called for tighter controls on the marketing to children of unhealthy foods.</w:t>
      </w:r>
    </w:p>
    <w:p w:rsidR="00C06584" w:rsidRPr="00C06584" w:rsidRDefault="00C06584" w:rsidP="00893755">
      <w:pPr>
        <w:numPr>
          <w:ilvl w:val="0"/>
          <w:numId w:val="2"/>
        </w:numPr>
        <w:spacing w:before="100" w:beforeAutospacing="1" w:after="100" w:afterAutospacing="1" w:line="240" w:lineRule="auto"/>
        <w:jc w:val="both"/>
        <w:rPr>
          <w:rFonts w:eastAsia="Times New Roman" w:cs="Arial"/>
        </w:rPr>
      </w:pPr>
      <w:r w:rsidRPr="00C06584">
        <w:rPr>
          <w:rFonts w:eastAsia="Times New Roman" w:cs="Arial"/>
        </w:rPr>
        <w:t>In September 2013, First Lady Michelle Obama hosted a Convening on Food Marketing to Children, urging companies from multiple sectors to do more to address the contribution of marketing to childhood obesity.</w:t>
      </w:r>
    </w:p>
    <w:p w:rsidR="00C06584" w:rsidRDefault="00C06584" w:rsidP="007875E9">
      <w:pPr>
        <w:spacing w:after="150" w:line="240" w:lineRule="auto"/>
        <w:jc w:val="both"/>
        <w:rPr>
          <w:rFonts w:eastAsia="Times New Roman" w:cs="Arial"/>
          <w:color w:val="322F31"/>
        </w:rPr>
      </w:pPr>
      <w:r w:rsidRPr="00C06584">
        <w:rPr>
          <w:rFonts w:eastAsia="Times New Roman" w:cs="Arial"/>
          <w:color w:val="322F31"/>
        </w:rPr>
        <w:t>Proposed legislation, HR 3481 </w:t>
      </w:r>
      <w:r w:rsidR="000D43A6">
        <w:rPr>
          <w:rFonts w:eastAsia="Times New Roman" w:cs="Arial"/>
          <w:color w:val="322F31"/>
        </w:rPr>
        <w:t xml:space="preserve">and S.1700 </w:t>
      </w:r>
      <w:r w:rsidRPr="00C06584">
        <w:rPr>
          <w:rFonts w:eastAsia="Times New Roman" w:cs="Arial"/>
          <w:i/>
          <w:iCs/>
          <w:color w:val="322F31"/>
        </w:rPr>
        <w:t>The Do Not Track Kids Act of 2013,</w:t>
      </w:r>
      <w:r w:rsidRPr="00C06584">
        <w:rPr>
          <w:rFonts w:eastAsia="Times New Roman" w:cs="Arial"/>
          <w:color w:val="322F31"/>
        </w:rPr>
        <w:t> calls for extensions to the current Children’s Online Privacy Protection Act (COPPA) that would further restrict personal data collection and establish a “Digital Market</w:t>
      </w:r>
      <w:r w:rsidR="00344838">
        <w:rPr>
          <w:rFonts w:eastAsia="Times New Roman" w:cs="Arial"/>
          <w:color w:val="322F31"/>
        </w:rPr>
        <w:t>ing Bill of Rights for Teens”</w:t>
      </w:r>
      <w:r w:rsidR="00A35E75">
        <w:rPr>
          <w:rFonts w:eastAsia="Times New Roman" w:cs="Arial"/>
          <w:color w:val="322F31"/>
        </w:rPr>
        <w:t>.</w:t>
      </w:r>
      <w:r w:rsidR="00344838">
        <w:rPr>
          <w:rFonts w:eastAsia="Times New Roman" w:cs="Arial"/>
          <w:color w:val="322F31"/>
        </w:rPr>
        <w:t xml:space="preserve"> Separately, a</w:t>
      </w:r>
      <w:r w:rsidRPr="00C06584">
        <w:rPr>
          <w:rFonts w:eastAsia="Times New Roman" w:cs="Arial"/>
          <w:color w:val="322F31"/>
        </w:rPr>
        <w:t xml:space="preserve"> group of parents has brought a lawsuit alleging that Facebook violates state laws that prohibit minors from being used in advertisements without parental consent.</w:t>
      </w:r>
    </w:p>
    <w:p w:rsidR="0004275D" w:rsidRPr="0004275D" w:rsidRDefault="0004275D" w:rsidP="0004275D">
      <w:pPr>
        <w:spacing w:after="150" w:line="240" w:lineRule="auto"/>
        <w:jc w:val="both"/>
        <w:rPr>
          <w:rFonts w:asciiTheme="minorHAnsi" w:eastAsia="Times New Roman" w:hAnsiTheme="minorHAnsi" w:cs="Arial"/>
          <w:b/>
          <w:i/>
          <w:color w:val="322F31"/>
        </w:rPr>
      </w:pPr>
      <w:proofErr w:type="gramStart"/>
      <w:r w:rsidRPr="0004275D">
        <w:rPr>
          <w:rFonts w:asciiTheme="minorHAnsi" w:eastAsia="Times New Roman" w:hAnsiTheme="minorHAnsi" w:cs="Arial"/>
          <w:color w:val="322F31"/>
        </w:rPr>
        <w:t>Said Byron, </w:t>
      </w:r>
      <w:r w:rsidRPr="0004275D">
        <w:rPr>
          <w:rFonts w:asciiTheme="minorHAnsi" w:eastAsia="Times New Roman" w:hAnsiTheme="minorHAnsi" w:cs="Arial"/>
          <w:b/>
          <w:i/>
          <w:color w:val="322F31"/>
        </w:rPr>
        <w:t>“According to press reports, Facebook may consider opening its platforms to children ages 12 and under, which would greatly increase the company’s exposure to regulatory and legal risks.</w:t>
      </w:r>
      <w:proofErr w:type="gramEnd"/>
      <w:r w:rsidRPr="0004275D">
        <w:rPr>
          <w:rFonts w:asciiTheme="minorHAnsi" w:eastAsia="Times New Roman" w:hAnsiTheme="minorHAnsi" w:cs="Arial"/>
          <w:b/>
          <w:i/>
          <w:color w:val="322F31"/>
        </w:rPr>
        <w:t> Safeguarding the health and privacy of kids and teens must take precedence over the generation of advertising revenue. Our resolution asks management to assess protections for young users because we believe the current policies put both kids and the company at great risk.”</w:t>
      </w:r>
    </w:p>
    <w:p w:rsidR="00680442" w:rsidRPr="00680442" w:rsidRDefault="00680442" w:rsidP="007875E9">
      <w:pPr>
        <w:spacing w:after="150" w:line="240" w:lineRule="auto"/>
        <w:jc w:val="both"/>
        <w:rPr>
          <w:rFonts w:eastAsia="Times New Roman" w:cs="Arial"/>
          <w:color w:val="322F31"/>
        </w:rPr>
      </w:pPr>
      <w:r w:rsidRPr="00680442">
        <w:rPr>
          <w:rFonts w:eastAsia="Times New Roman" w:cs="Arial"/>
          <w:color w:val="322F31"/>
        </w:rPr>
        <w:t xml:space="preserve">The resolution was filed by the Camilla Madden Charitable Trust, Dignity Health, the Sisters of the Holy Names of Jesus and Mary – Ontario province, and the William Caspar </w:t>
      </w:r>
      <w:proofErr w:type="spellStart"/>
      <w:r w:rsidRPr="00680442">
        <w:rPr>
          <w:rFonts w:eastAsia="Times New Roman" w:cs="Arial"/>
          <w:color w:val="322F31"/>
        </w:rPr>
        <w:t>Graustein</w:t>
      </w:r>
      <w:proofErr w:type="spellEnd"/>
      <w:r w:rsidRPr="00680442">
        <w:rPr>
          <w:rFonts w:eastAsia="Times New Roman" w:cs="Arial"/>
          <w:color w:val="322F31"/>
        </w:rPr>
        <w:t xml:space="preserve"> Memorial Fund.</w:t>
      </w:r>
    </w:p>
    <w:p w:rsidR="003956CA" w:rsidRPr="003956CA" w:rsidRDefault="003956CA" w:rsidP="003956CA">
      <w:pPr>
        <w:autoSpaceDE w:val="0"/>
        <w:autoSpaceDN w:val="0"/>
        <w:adjustRightInd w:val="0"/>
        <w:spacing w:after="0" w:line="240" w:lineRule="auto"/>
        <w:rPr>
          <w:rFonts w:cs="Calibri"/>
          <w:color w:val="000000"/>
        </w:rPr>
      </w:pPr>
      <w:r w:rsidRPr="003956CA">
        <w:rPr>
          <w:rFonts w:cs="Calibri"/>
          <w:b/>
          <w:bCs/>
          <w:color w:val="000000"/>
        </w:rPr>
        <w:t xml:space="preserve">About the Interfaith Center on Corporate Responsibility (ICCR) </w:t>
      </w:r>
    </w:p>
    <w:p w:rsidR="003956CA" w:rsidRPr="003956CA" w:rsidRDefault="003956CA" w:rsidP="003956CA">
      <w:pPr>
        <w:autoSpaceDE w:val="0"/>
        <w:autoSpaceDN w:val="0"/>
        <w:adjustRightInd w:val="0"/>
        <w:spacing w:after="0" w:line="240" w:lineRule="auto"/>
        <w:rPr>
          <w:rFonts w:cs="Calibri"/>
          <w:color w:val="0000FF"/>
        </w:rPr>
      </w:pPr>
      <w:r w:rsidRPr="003956CA">
        <w:rPr>
          <w:rFonts w:cs="Calibri"/>
          <w:b/>
          <w:bCs/>
          <w:color w:val="000000"/>
        </w:rPr>
        <w:t xml:space="preserve">Currently celebrating its 43rd year, ICCR is the pioneer coalition of active shareholders who view the management of their investments as a catalyst for change. Its 300 member organizations with over $100 billion in AUM have an enduring record of corporate engagement that has demonstrated influence on policies promoting justice and sustainability in the world. </w:t>
      </w:r>
      <w:r w:rsidRPr="003956CA">
        <w:rPr>
          <w:rFonts w:cs="Calibri"/>
          <w:b/>
          <w:bCs/>
          <w:color w:val="0000FF"/>
        </w:rPr>
        <w:t xml:space="preserve">www.iccr.org </w:t>
      </w:r>
    </w:p>
    <w:p w:rsidR="003956CA" w:rsidRPr="003956CA" w:rsidRDefault="003956CA" w:rsidP="003956CA">
      <w:r w:rsidRPr="003956CA">
        <w:t>###</w:t>
      </w:r>
    </w:p>
    <w:p w:rsidR="00C3345A" w:rsidRPr="003956CA" w:rsidRDefault="00C3345A" w:rsidP="007875E9">
      <w:pPr>
        <w:spacing w:line="240" w:lineRule="auto"/>
        <w:jc w:val="both"/>
        <w:rPr>
          <w:b/>
          <w:i/>
        </w:rPr>
      </w:pPr>
    </w:p>
    <w:sectPr w:rsidR="00C3345A" w:rsidRPr="003956CA" w:rsidSect="005E64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C7" w:rsidRDefault="003C13C7" w:rsidP="003956CA">
      <w:pPr>
        <w:spacing w:after="0" w:line="240" w:lineRule="auto"/>
      </w:pPr>
      <w:r>
        <w:separator/>
      </w:r>
    </w:p>
  </w:endnote>
  <w:endnote w:type="continuationSeparator" w:id="0">
    <w:p w:rsidR="003C13C7" w:rsidRDefault="003C13C7" w:rsidP="0039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C7" w:rsidRDefault="003C13C7" w:rsidP="003956CA">
      <w:pPr>
        <w:spacing w:after="0" w:line="240" w:lineRule="auto"/>
      </w:pPr>
      <w:r>
        <w:separator/>
      </w:r>
    </w:p>
  </w:footnote>
  <w:footnote w:type="continuationSeparator" w:id="0">
    <w:p w:rsidR="003C13C7" w:rsidRDefault="003C13C7" w:rsidP="00395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CA" w:rsidRDefault="00395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B23"/>
    <w:multiLevelType w:val="multilevel"/>
    <w:tmpl w:val="969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54C4F"/>
    <w:multiLevelType w:val="multilevel"/>
    <w:tmpl w:val="53FA2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84"/>
    <w:rsid w:val="0004275D"/>
    <w:rsid w:val="00085FD4"/>
    <w:rsid w:val="000D43A6"/>
    <w:rsid w:val="000E7645"/>
    <w:rsid w:val="00147EF4"/>
    <w:rsid w:val="002C0ED1"/>
    <w:rsid w:val="00344838"/>
    <w:rsid w:val="003956CA"/>
    <w:rsid w:val="003C13C7"/>
    <w:rsid w:val="00407911"/>
    <w:rsid w:val="004B679B"/>
    <w:rsid w:val="00562ACA"/>
    <w:rsid w:val="005E642F"/>
    <w:rsid w:val="00680442"/>
    <w:rsid w:val="006B141F"/>
    <w:rsid w:val="006D7E8C"/>
    <w:rsid w:val="007875E9"/>
    <w:rsid w:val="00814A44"/>
    <w:rsid w:val="00893755"/>
    <w:rsid w:val="009051B4"/>
    <w:rsid w:val="00A35E75"/>
    <w:rsid w:val="00C06584"/>
    <w:rsid w:val="00C3345A"/>
    <w:rsid w:val="00CD7ECE"/>
    <w:rsid w:val="00D9350E"/>
    <w:rsid w:val="00EA4227"/>
    <w:rsid w:val="00F307F7"/>
    <w:rsid w:val="00F6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584"/>
    <w:rPr>
      <w:rFonts w:ascii="Tahoma" w:hAnsi="Tahoma" w:cs="Tahoma"/>
      <w:sz w:val="16"/>
      <w:szCs w:val="16"/>
    </w:rPr>
  </w:style>
  <w:style w:type="paragraph" w:styleId="Header">
    <w:name w:val="header"/>
    <w:basedOn w:val="Normal"/>
    <w:link w:val="HeaderChar"/>
    <w:uiPriority w:val="99"/>
    <w:unhideWhenUsed/>
    <w:rsid w:val="00395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6CA"/>
  </w:style>
  <w:style w:type="paragraph" w:styleId="Footer">
    <w:name w:val="footer"/>
    <w:basedOn w:val="Normal"/>
    <w:link w:val="FooterChar"/>
    <w:uiPriority w:val="99"/>
    <w:unhideWhenUsed/>
    <w:rsid w:val="00395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6CA"/>
  </w:style>
  <w:style w:type="character" w:styleId="CommentReference">
    <w:name w:val="annotation reference"/>
    <w:basedOn w:val="DefaultParagraphFont"/>
    <w:uiPriority w:val="99"/>
    <w:semiHidden/>
    <w:unhideWhenUsed/>
    <w:rsid w:val="00CD7ECE"/>
    <w:rPr>
      <w:sz w:val="16"/>
      <w:szCs w:val="16"/>
    </w:rPr>
  </w:style>
  <w:style w:type="paragraph" w:styleId="CommentText">
    <w:name w:val="annotation text"/>
    <w:basedOn w:val="Normal"/>
    <w:link w:val="CommentTextChar"/>
    <w:uiPriority w:val="99"/>
    <w:semiHidden/>
    <w:unhideWhenUsed/>
    <w:rsid w:val="00CD7ECE"/>
    <w:pPr>
      <w:spacing w:line="240" w:lineRule="auto"/>
    </w:pPr>
    <w:rPr>
      <w:sz w:val="20"/>
      <w:szCs w:val="20"/>
    </w:rPr>
  </w:style>
  <w:style w:type="character" w:customStyle="1" w:styleId="CommentTextChar">
    <w:name w:val="Comment Text Char"/>
    <w:basedOn w:val="DefaultParagraphFont"/>
    <w:link w:val="CommentText"/>
    <w:uiPriority w:val="99"/>
    <w:semiHidden/>
    <w:rsid w:val="00CD7ECE"/>
    <w:rPr>
      <w:sz w:val="20"/>
      <w:szCs w:val="20"/>
    </w:rPr>
  </w:style>
  <w:style w:type="paragraph" w:styleId="CommentSubject">
    <w:name w:val="annotation subject"/>
    <w:basedOn w:val="CommentText"/>
    <w:next w:val="CommentText"/>
    <w:link w:val="CommentSubjectChar"/>
    <w:uiPriority w:val="99"/>
    <w:semiHidden/>
    <w:unhideWhenUsed/>
    <w:rsid w:val="00CD7ECE"/>
    <w:rPr>
      <w:b/>
      <w:bCs/>
    </w:rPr>
  </w:style>
  <w:style w:type="character" w:customStyle="1" w:styleId="CommentSubjectChar">
    <w:name w:val="Comment Subject Char"/>
    <w:basedOn w:val="CommentTextChar"/>
    <w:link w:val="CommentSubject"/>
    <w:uiPriority w:val="99"/>
    <w:semiHidden/>
    <w:rsid w:val="00CD7E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584"/>
    <w:rPr>
      <w:rFonts w:ascii="Tahoma" w:hAnsi="Tahoma" w:cs="Tahoma"/>
      <w:sz w:val="16"/>
      <w:szCs w:val="16"/>
    </w:rPr>
  </w:style>
  <w:style w:type="paragraph" w:styleId="Header">
    <w:name w:val="header"/>
    <w:basedOn w:val="Normal"/>
    <w:link w:val="HeaderChar"/>
    <w:uiPriority w:val="99"/>
    <w:unhideWhenUsed/>
    <w:rsid w:val="00395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6CA"/>
  </w:style>
  <w:style w:type="paragraph" w:styleId="Footer">
    <w:name w:val="footer"/>
    <w:basedOn w:val="Normal"/>
    <w:link w:val="FooterChar"/>
    <w:uiPriority w:val="99"/>
    <w:unhideWhenUsed/>
    <w:rsid w:val="00395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6CA"/>
  </w:style>
  <w:style w:type="character" w:styleId="CommentReference">
    <w:name w:val="annotation reference"/>
    <w:basedOn w:val="DefaultParagraphFont"/>
    <w:uiPriority w:val="99"/>
    <w:semiHidden/>
    <w:unhideWhenUsed/>
    <w:rsid w:val="00CD7ECE"/>
    <w:rPr>
      <w:sz w:val="16"/>
      <w:szCs w:val="16"/>
    </w:rPr>
  </w:style>
  <w:style w:type="paragraph" w:styleId="CommentText">
    <w:name w:val="annotation text"/>
    <w:basedOn w:val="Normal"/>
    <w:link w:val="CommentTextChar"/>
    <w:uiPriority w:val="99"/>
    <w:semiHidden/>
    <w:unhideWhenUsed/>
    <w:rsid w:val="00CD7ECE"/>
    <w:pPr>
      <w:spacing w:line="240" w:lineRule="auto"/>
    </w:pPr>
    <w:rPr>
      <w:sz w:val="20"/>
      <w:szCs w:val="20"/>
    </w:rPr>
  </w:style>
  <w:style w:type="character" w:customStyle="1" w:styleId="CommentTextChar">
    <w:name w:val="Comment Text Char"/>
    <w:basedOn w:val="DefaultParagraphFont"/>
    <w:link w:val="CommentText"/>
    <w:uiPriority w:val="99"/>
    <w:semiHidden/>
    <w:rsid w:val="00CD7ECE"/>
    <w:rPr>
      <w:sz w:val="20"/>
      <w:szCs w:val="20"/>
    </w:rPr>
  </w:style>
  <w:style w:type="paragraph" w:styleId="CommentSubject">
    <w:name w:val="annotation subject"/>
    <w:basedOn w:val="CommentText"/>
    <w:next w:val="CommentText"/>
    <w:link w:val="CommentSubjectChar"/>
    <w:uiPriority w:val="99"/>
    <w:semiHidden/>
    <w:unhideWhenUsed/>
    <w:rsid w:val="00CD7ECE"/>
    <w:rPr>
      <w:b/>
      <w:bCs/>
    </w:rPr>
  </w:style>
  <w:style w:type="character" w:customStyle="1" w:styleId="CommentSubjectChar">
    <w:name w:val="Comment Subject Char"/>
    <w:basedOn w:val="CommentTextChar"/>
    <w:link w:val="CommentSubject"/>
    <w:uiPriority w:val="99"/>
    <w:semiHidden/>
    <w:rsid w:val="00CD7E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McDermott</dc:creator>
  <cp:lastModifiedBy>Susana McDermott</cp:lastModifiedBy>
  <cp:revision>3</cp:revision>
  <cp:lastPrinted>2014-05-15T12:42:00Z</cp:lastPrinted>
  <dcterms:created xsi:type="dcterms:W3CDTF">2014-05-21T13:37:00Z</dcterms:created>
  <dcterms:modified xsi:type="dcterms:W3CDTF">2014-05-21T14:19:00Z</dcterms:modified>
</cp:coreProperties>
</file>